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1EF80C8" w14:textId="77777777" w:rsidR="007C7631" w:rsidRDefault="007C7631">
      <w:pPr>
        <w:jc w:val="center"/>
        <w:rPr>
          <w:rStyle w:val="TITREADRESSE"/>
        </w:rPr>
      </w:pPr>
      <w:bookmarkStart w:id="0" w:name="_Hlk200553058"/>
    </w:p>
    <w:p w14:paraId="1C8A3E04" w14:textId="7DD9A72E" w:rsidR="00A73F6C" w:rsidRPr="006D1D9A" w:rsidRDefault="00A73F6C">
      <w:pPr>
        <w:jc w:val="center"/>
        <w:rPr>
          <w:rStyle w:val="TITREADRESSE"/>
          <w:sz w:val="28"/>
          <w:szCs w:val="28"/>
        </w:rPr>
      </w:pPr>
      <w:r w:rsidRPr="006D1D9A">
        <w:rPr>
          <w:rStyle w:val="TITREADRESSE"/>
          <w:sz w:val="28"/>
          <w:szCs w:val="28"/>
        </w:rPr>
        <w:t xml:space="preserve">Groupement de commande publique </w:t>
      </w:r>
      <w:r w:rsidR="00FF19D8" w:rsidRPr="006D1D9A">
        <w:rPr>
          <w:rStyle w:val="TITREADRESSE"/>
          <w:sz w:val="28"/>
          <w:szCs w:val="28"/>
        </w:rPr>
        <w:t>ENVT-ENSFEA</w:t>
      </w:r>
    </w:p>
    <w:p w14:paraId="7E79F3BE" w14:textId="77777777" w:rsidR="00A73F6C" w:rsidRPr="006D1D9A" w:rsidRDefault="00A73F6C">
      <w:pPr>
        <w:jc w:val="center"/>
        <w:rPr>
          <w:rStyle w:val="TITREADRESSE"/>
          <w:sz w:val="28"/>
          <w:szCs w:val="28"/>
        </w:rPr>
      </w:pPr>
      <w:proofErr w:type="gramStart"/>
      <w:r w:rsidRPr="006D1D9A">
        <w:rPr>
          <w:rStyle w:val="TITREADRESSE"/>
          <w:sz w:val="28"/>
          <w:szCs w:val="28"/>
        </w:rPr>
        <w:t>représenté</w:t>
      </w:r>
      <w:proofErr w:type="gramEnd"/>
      <w:r w:rsidRPr="006D1D9A">
        <w:rPr>
          <w:rStyle w:val="TITREADRESSE"/>
          <w:sz w:val="28"/>
          <w:szCs w:val="28"/>
        </w:rPr>
        <w:t xml:space="preserve"> par</w:t>
      </w:r>
    </w:p>
    <w:p w14:paraId="2788CD7D" w14:textId="77777777" w:rsidR="00840466" w:rsidRPr="006D1D9A" w:rsidRDefault="00840466">
      <w:pPr>
        <w:jc w:val="center"/>
        <w:rPr>
          <w:rStyle w:val="ADRESSE"/>
          <w:sz w:val="28"/>
          <w:szCs w:val="28"/>
        </w:rPr>
      </w:pPr>
      <w:r w:rsidRPr="006D1D9A">
        <w:rPr>
          <w:rStyle w:val="TITREADRESSE"/>
          <w:sz w:val="28"/>
          <w:szCs w:val="28"/>
        </w:rPr>
        <w:t xml:space="preserve">Ecole Nationale </w:t>
      </w:r>
      <w:r w:rsidR="00FF19D8" w:rsidRPr="006D1D9A">
        <w:rPr>
          <w:rStyle w:val="TITREADRESSE"/>
          <w:sz w:val="28"/>
          <w:szCs w:val="28"/>
        </w:rPr>
        <w:t xml:space="preserve">Vétérinaire de Toulouse </w:t>
      </w:r>
    </w:p>
    <w:bookmarkEnd w:id="0"/>
    <w:p w14:paraId="53D7C93F" w14:textId="77777777" w:rsidR="00836059" w:rsidRDefault="00836059">
      <w:pPr>
        <w:pStyle w:val="Corpsdetexte"/>
        <w:spacing w:before="340" w:after="340"/>
        <w:ind w:firstLine="0"/>
        <w:jc w:val="center"/>
        <w:rPr>
          <w:b/>
          <w:bCs/>
          <w:sz w:val="26"/>
          <w:szCs w:val="26"/>
        </w:rPr>
      </w:pPr>
    </w:p>
    <w:p w14:paraId="1850678E" w14:textId="77777777" w:rsidR="00840466" w:rsidRDefault="00DC736A">
      <w:pPr>
        <w:pStyle w:val="Corpsdetexte"/>
        <w:pBdr>
          <w:top w:val="single" w:sz="2" w:space="11" w:color="000000"/>
          <w:left w:val="single" w:sz="2" w:space="11" w:color="000000"/>
          <w:bottom w:val="single" w:sz="2" w:space="11" w:color="000000"/>
          <w:right w:val="single" w:sz="2" w:space="11" w:color="000000"/>
        </w:pBdr>
        <w:spacing w:before="340" w:after="340"/>
        <w:ind w:firstLine="0"/>
        <w:jc w:val="center"/>
        <w:rPr>
          <w:rStyle w:val="TITREDOC"/>
        </w:rPr>
      </w:pPr>
      <w:r>
        <w:rPr>
          <w:rStyle w:val="TITREDOC"/>
        </w:rPr>
        <w:t>ACCORD-CADRE</w:t>
      </w:r>
      <w:r w:rsidR="00840466">
        <w:rPr>
          <w:rStyle w:val="TITREDOC"/>
        </w:rPr>
        <w:t xml:space="preserve"> N°</w:t>
      </w:r>
      <w:r w:rsidR="00FF19D8">
        <w:rPr>
          <w:rStyle w:val="TITREDOC"/>
        </w:rPr>
        <w:t>MAR-2025-000019</w:t>
      </w:r>
    </w:p>
    <w:p w14:paraId="5FA17B1D" w14:textId="77777777" w:rsidR="00DC736A" w:rsidRDefault="00DC736A" w:rsidP="00DC736A">
      <w:pPr>
        <w:pStyle w:val="Corpsdetexte"/>
        <w:pBdr>
          <w:top w:val="single" w:sz="2" w:space="11" w:color="000000"/>
          <w:left w:val="single" w:sz="2" w:space="11" w:color="000000"/>
          <w:bottom w:val="single" w:sz="2" w:space="11" w:color="000000"/>
          <w:right w:val="single" w:sz="2" w:space="11" w:color="000000"/>
        </w:pBdr>
        <w:spacing w:before="340" w:after="340"/>
        <w:ind w:firstLine="0"/>
        <w:jc w:val="center"/>
        <w:rPr>
          <w:i/>
          <w:iCs/>
        </w:rPr>
      </w:pPr>
      <w:r>
        <w:rPr>
          <w:rStyle w:val="TITREDOC"/>
        </w:rPr>
        <w:t>Gestion des abonnements, de la fourniture des périodiques imprimés, électroniques ou couplés, toutes disciplines, français et étrangers pour le groupement de commande publique de</w:t>
      </w:r>
      <w:r w:rsidR="00FF19D8">
        <w:rPr>
          <w:rStyle w:val="TITREDOC"/>
        </w:rPr>
        <w:t xml:space="preserve"> l’ENVT et de</w:t>
      </w:r>
      <w:r>
        <w:rPr>
          <w:rStyle w:val="TITREDOC"/>
        </w:rPr>
        <w:t xml:space="preserve"> l’ENSFEA</w:t>
      </w:r>
      <w:r w:rsidR="00FF19D8">
        <w:rPr>
          <w:rStyle w:val="TITREDOC"/>
        </w:rPr>
        <w:t xml:space="preserve">. </w:t>
      </w:r>
    </w:p>
    <w:p w14:paraId="50FD0125" w14:textId="77777777" w:rsidR="00840466" w:rsidRDefault="00DC736A">
      <w:pPr>
        <w:pStyle w:val="Titre10"/>
        <w:spacing w:before="0"/>
      </w:pPr>
      <w:r>
        <w:rPr>
          <w:i/>
          <w:iCs/>
          <w:sz w:val="20"/>
          <w:szCs w:val="20"/>
        </w:rPr>
        <w:t>Accord-cadre</w:t>
      </w:r>
      <w:r w:rsidR="008F3C68">
        <w:rPr>
          <w:i/>
          <w:iCs/>
          <w:sz w:val="20"/>
          <w:szCs w:val="20"/>
        </w:rPr>
        <w:t xml:space="preserve"> établi en application du</w:t>
      </w:r>
      <w:r w:rsidR="00840466" w:rsidRPr="008F3C68">
        <w:rPr>
          <w:i/>
          <w:iCs/>
          <w:sz w:val="20"/>
          <w:szCs w:val="20"/>
        </w:rPr>
        <w:t xml:space="preserve"> </w:t>
      </w:r>
      <w:r w:rsidR="008F3C68">
        <w:rPr>
          <w:i/>
          <w:iCs/>
          <w:sz w:val="20"/>
          <w:szCs w:val="20"/>
        </w:rPr>
        <w:t>code de la commande publique</w:t>
      </w:r>
    </w:p>
    <w:p w14:paraId="1521BAB7" w14:textId="77777777" w:rsidR="00840466" w:rsidRDefault="00840466">
      <w:pPr>
        <w:pStyle w:val="Titre10"/>
      </w:pPr>
      <w:r>
        <w:t xml:space="preserve">CAHIER DES </w:t>
      </w:r>
      <w:r w:rsidR="00836059">
        <w:t>CHARGES</w:t>
      </w:r>
      <w:r>
        <w:t xml:space="preserve"> </w:t>
      </w:r>
      <w:r w:rsidR="00836059">
        <w:t>VALANT ACTE D’ENGAGEMENT</w:t>
      </w:r>
    </w:p>
    <w:p w14:paraId="4A04C2E4" w14:textId="29D3D001" w:rsidR="00836059" w:rsidRPr="003B51C5" w:rsidRDefault="00836059" w:rsidP="00836059">
      <w:pPr>
        <w:rPr>
          <w:b/>
          <w:bCs/>
        </w:rPr>
      </w:pPr>
      <w:r>
        <w:rPr>
          <w:b/>
          <w:bCs/>
          <w:u w:val="single"/>
        </w:rPr>
        <w:t>Date limite de réception des offres</w:t>
      </w:r>
      <w:r>
        <w:rPr>
          <w:b/>
          <w:bCs/>
        </w:rPr>
        <w:t xml:space="preserve"> : </w:t>
      </w:r>
      <w:r w:rsidR="00505286">
        <w:rPr>
          <w:b/>
          <w:bCs/>
        </w:rPr>
        <w:t>Jeudi 13 novembre 2025 à 1</w:t>
      </w:r>
      <w:r w:rsidR="00046958">
        <w:rPr>
          <w:b/>
          <w:bCs/>
        </w:rPr>
        <w:t>7</w:t>
      </w:r>
      <w:r w:rsidR="00505286">
        <w:rPr>
          <w:b/>
          <w:bCs/>
        </w:rPr>
        <w:t>h00</w:t>
      </w:r>
    </w:p>
    <w:p w14:paraId="33B57873" w14:textId="1DA585D4" w:rsidR="00505286" w:rsidRDefault="00836059" w:rsidP="00836059">
      <w:r>
        <w:t xml:space="preserve">Le présent CCAE comporte </w:t>
      </w:r>
      <w:r w:rsidR="00A73F6C">
        <w:t>26</w:t>
      </w:r>
      <w:r>
        <w:t xml:space="preserve"> pages numérotées de 1 à </w:t>
      </w:r>
      <w:r w:rsidR="00A73F6C">
        <w:t>26</w:t>
      </w:r>
    </w:p>
    <w:p w14:paraId="45AAD4D7" w14:textId="77777777" w:rsidR="00505286" w:rsidRPr="00505286" w:rsidRDefault="00505286" w:rsidP="00505286"/>
    <w:p w14:paraId="2958CF7A" w14:textId="77777777" w:rsidR="00505286" w:rsidRPr="00505286" w:rsidRDefault="00505286" w:rsidP="00505286"/>
    <w:p w14:paraId="07B1F47C" w14:textId="77777777" w:rsidR="00505286" w:rsidRPr="00505286" w:rsidRDefault="00505286" w:rsidP="00505286"/>
    <w:p w14:paraId="720BE0DE" w14:textId="50FCDC90" w:rsidR="00505286" w:rsidRDefault="00505286" w:rsidP="00505286"/>
    <w:p w14:paraId="0FA65DE7" w14:textId="7C6D155F" w:rsidR="00836059" w:rsidRPr="00505286" w:rsidRDefault="00505286" w:rsidP="00505286">
      <w:pPr>
        <w:tabs>
          <w:tab w:val="left" w:pos="2736"/>
        </w:tabs>
      </w:pPr>
      <w:r>
        <w:tab/>
      </w:r>
    </w:p>
    <w:p w14:paraId="7CE14C1B" w14:textId="2F52C6E6" w:rsidR="00840466" w:rsidRDefault="00F567C5" w:rsidP="00F567C5">
      <w:pPr>
        <w:pStyle w:val="TitreTR"/>
        <w:pageBreakBefore/>
        <w:jc w:val="both"/>
      </w:pPr>
      <w:r>
        <w:lastRenderedPageBreak/>
        <w:t>T</w:t>
      </w:r>
      <w:r w:rsidR="00840466">
        <w:t>able des matières</w:t>
      </w:r>
    </w:p>
    <w:p w14:paraId="6D3538C9" w14:textId="6A360ACB" w:rsidR="00F567C5" w:rsidRDefault="00840466">
      <w:pPr>
        <w:pStyle w:val="TM1"/>
        <w:tabs>
          <w:tab w:val="left" w:pos="1540"/>
        </w:tabs>
        <w:rPr>
          <w:rFonts w:asciiTheme="minorHAnsi" w:eastAsiaTheme="minorEastAsia" w:hAnsiTheme="minorHAnsi" w:cstheme="minorBidi"/>
          <w:b w:val="0"/>
          <w:caps w:val="0"/>
          <w:noProof/>
          <w:kern w:val="0"/>
          <w:sz w:val="22"/>
          <w:szCs w:val="22"/>
          <w:lang w:eastAsia="fr-FR" w:bidi="ar-SA"/>
        </w:rPr>
      </w:pPr>
      <w:r>
        <w:fldChar w:fldCharType="begin"/>
      </w:r>
      <w:r>
        <w:instrText xml:space="preserve"> TOC \o "1-3" \t "Titre 1,1,Titre 2,2,Titre 3,3" \h</w:instrText>
      </w:r>
      <w:r>
        <w:fldChar w:fldCharType="separate"/>
      </w:r>
      <w:hyperlink w:anchor="_Toc200552858" w:history="1">
        <w:r w:rsidR="00F567C5" w:rsidRPr="00646823">
          <w:rPr>
            <w:rStyle w:val="Lienhypertexte"/>
            <w:noProof/>
          </w:rPr>
          <w:t>ARTICLE 1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Objet DE L’accord-cadre – Dispositions générales</w:t>
        </w:r>
        <w:r w:rsidR="00F567C5">
          <w:rPr>
            <w:noProof/>
          </w:rPr>
          <w:tab/>
        </w:r>
        <w:r w:rsidR="00F567C5">
          <w:rPr>
            <w:noProof/>
          </w:rPr>
          <w:fldChar w:fldCharType="begin"/>
        </w:r>
        <w:r w:rsidR="00F567C5">
          <w:rPr>
            <w:noProof/>
          </w:rPr>
          <w:instrText xml:space="preserve"> PAGEREF _Toc200552858 \h </w:instrText>
        </w:r>
        <w:r w:rsidR="00F567C5">
          <w:rPr>
            <w:noProof/>
          </w:rPr>
        </w:r>
        <w:r w:rsidR="00F567C5">
          <w:rPr>
            <w:noProof/>
          </w:rPr>
          <w:fldChar w:fldCharType="separate"/>
        </w:r>
        <w:r w:rsidR="00F567C5">
          <w:rPr>
            <w:noProof/>
          </w:rPr>
          <w:t>5</w:t>
        </w:r>
        <w:r w:rsidR="00F567C5">
          <w:rPr>
            <w:noProof/>
          </w:rPr>
          <w:fldChar w:fldCharType="end"/>
        </w:r>
      </w:hyperlink>
    </w:p>
    <w:p w14:paraId="2DD05D00" w14:textId="2B331A41"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59" w:history="1">
        <w:r w:rsidR="00F567C5" w:rsidRPr="00646823">
          <w:rPr>
            <w:rStyle w:val="Lienhypertexte"/>
            <w:noProof/>
          </w:rPr>
          <w:t>1.1 - Objet de l’accord-cadre</w:t>
        </w:r>
        <w:r w:rsidR="00F567C5">
          <w:rPr>
            <w:noProof/>
          </w:rPr>
          <w:tab/>
        </w:r>
        <w:r w:rsidR="00F567C5">
          <w:rPr>
            <w:noProof/>
          </w:rPr>
          <w:fldChar w:fldCharType="begin"/>
        </w:r>
        <w:r w:rsidR="00F567C5">
          <w:rPr>
            <w:noProof/>
          </w:rPr>
          <w:instrText xml:space="preserve"> PAGEREF _Toc200552859 \h </w:instrText>
        </w:r>
        <w:r w:rsidR="00F567C5">
          <w:rPr>
            <w:noProof/>
          </w:rPr>
        </w:r>
        <w:r w:rsidR="00F567C5">
          <w:rPr>
            <w:noProof/>
          </w:rPr>
          <w:fldChar w:fldCharType="separate"/>
        </w:r>
        <w:r w:rsidR="00F567C5">
          <w:rPr>
            <w:noProof/>
          </w:rPr>
          <w:t>5</w:t>
        </w:r>
        <w:r w:rsidR="00F567C5">
          <w:rPr>
            <w:noProof/>
          </w:rPr>
          <w:fldChar w:fldCharType="end"/>
        </w:r>
      </w:hyperlink>
    </w:p>
    <w:p w14:paraId="2D8C84B8" w14:textId="54908108"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60" w:history="1">
        <w:r w:rsidR="00F567C5" w:rsidRPr="00646823">
          <w:rPr>
            <w:rStyle w:val="Lienhypertexte"/>
            <w:noProof/>
          </w:rPr>
          <w:t>1.2 - Mode de consultation</w:t>
        </w:r>
        <w:r w:rsidR="00F567C5">
          <w:rPr>
            <w:noProof/>
          </w:rPr>
          <w:tab/>
        </w:r>
        <w:r w:rsidR="00F567C5">
          <w:rPr>
            <w:noProof/>
          </w:rPr>
          <w:fldChar w:fldCharType="begin"/>
        </w:r>
        <w:r w:rsidR="00F567C5">
          <w:rPr>
            <w:noProof/>
          </w:rPr>
          <w:instrText xml:space="preserve"> PAGEREF _Toc200552860 \h </w:instrText>
        </w:r>
        <w:r w:rsidR="00F567C5">
          <w:rPr>
            <w:noProof/>
          </w:rPr>
        </w:r>
        <w:r w:rsidR="00F567C5">
          <w:rPr>
            <w:noProof/>
          </w:rPr>
          <w:fldChar w:fldCharType="separate"/>
        </w:r>
        <w:r w:rsidR="00F567C5">
          <w:rPr>
            <w:noProof/>
          </w:rPr>
          <w:t>6</w:t>
        </w:r>
        <w:r w:rsidR="00F567C5">
          <w:rPr>
            <w:noProof/>
          </w:rPr>
          <w:fldChar w:fldCharType="end"/>
        </w:r>
      </w:hyperlink>
    </w:p>
    <w:p w14:paraId="02CC57C5" w14:textId="5B059BCE"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61" w:history="1">
        <w:r w:rsidR="00F567C5" w:rsidRPr="00646823">
          <w:rPr>
            <w:rStyle w:val="Lienhypertexte"/>
            <w:noProof/>
          </w:rPr>
          <w:t>1.3 - Offres</w:t>
        </w:r>
        <w:r w:rsidR="00F567C5">
          <w:rPr>
            <w:noProof/>
          </w:rPr>
          <w:tab/>
        </w:r>
        <w:r w:rsidR="00F567C5">
          <w:rPr>
            <w:noProof/>
          </w:rPr>
          <w:fldChar w:fldCharType="begin"/>
        </w:r>
        <w:r w:rsidR="00F567C5">
          <w:rPr>
            <w:noProof/>
          </w:rPr>
          <w:instrText xml:space="preserve"> PAGEREF _Toc200552861 \h </w:instrText>
        </w:r>
        <w:r w:rsidR="00F567C5">
          <w:rPr>
            <w:noProof/>
          </w:rPr>
        </w:r>
        <w:r w:rsidR="00F567C5">
          <w:rPr>
            <w:noProof/>
          </w:rPr>
          <w:fldChar w:fldCharType="separate"/>
        </w:r>
        <w:r w:rsidR="00F567C5">
          <w:rPr>
            <w:noProof/>
          </w:rPr>
          <w:t>6</w:t>
        </w:r>
        <w:r w:rsidR="00F567C5">
          <w:rPr>
            <w:noProof/>
          </w:rPr>
          <w:fldChar w:fldCharType="end"/>
        </w:r>
      </w:hyperlink>
    </w:p>
    <w:p w14:paraId="744FDAA2" w14:textId="38399D7E" w:rsidR="00F567C5" w:rsidRDefault="00046958">
      <w:pPr>
        <w:pStyle w:val="TM3"/>
        <w:rPr>
          <w:rFonts w:asciiTheme="minorHAnsi" w:eastAsiaTheme="minorEastAsia" w:hAnsiTheme="minorHAnsi" w:cstheme="minorBidi"/>
          <w:i w:val="0"/>
          <w:noProof/>
          <w:kern w:val="0"/>
          <w:sz w:val="22"/>
          <w:szCs w:val="22"/>
          <w:lang w:eastAsia="fr-FR" w:bidi="ar-SA"/>
        </w:rPr>
      </w:pPr>
      <w:hyperlink w:anchor="_Toc200552862" w:history="1">
        <w:r w:rsidR="00F567C5" w:rsidRPr="00646823">
          <w:rPr>
            <w:rStyle w:val="Lienhypertexte"/>
            <w:noProof/>
          </w:rPr>
          <w:t>1.3.1 Date limite de réception des offres</w:t>
        </w:r>
        <w:r w:rsidR="00F567C5">
          <w:rPr>
            <w:noProof/>
          </w:rPr>
          <w:tab/>
        </w:r>
        <w:r w:rsidR="00F567C5">
          <w:rPr>
            <w:noProof/>
          </w:rPr>
          <w:fldChar w:fldCharType="begin"/>
        </w:r>
        <w:r w:rsidR="00F567C5">
          <w:rPr>
            <w:noProof/>
          </w:rPr>
          <w:instrText xml:space="preserve"> PAGEREF _Toc200552862 \h </w:instrText>
        </w:r>
        <w:r w:rsidR="00F567C5">
          <w:rPr>
            <w:noProof/>
          </w:rPr>
        </w:r>
        <w:r w:rsidR="00F567C5">
          <w:rPr>
            <w:noProof/>
          </w:rPr>
          <w:fldChar w:fldCharType="separate"/>
        </w:r>
        <w:r w:rsidR="00F567C5">
          <w:rPr>
            <w:noProof/>
          </w:rPr>
          <w:t>6</w:t>
        </w:r>
        <w:r w:rsidR="00F567C5">
          <w:rPr>
            <w:noProof/>
          </w:rPr>
          <w:fldChar w:fldCharType="end"/>
        </w:r>
      </w:hyperlink>
    </w:p>
    <w:p w14:paraId="3683704A" w14:textId="7C8FB84C" w:rsidR="00F567C5" w:rsidRDefault="00046958">
      <w:pPr>
        <w:pStyle w:val="TM3"/>
        <w:rPr>
          <w:rFonts w:asciiTheme="minorHAnsi" w:eastAsiaTheme="minorEastAsia" w:hAnsiTheme="minorHAnsi" w:cstheme="minorBidi"/>
          <w:i w:val="0"/>
          <w:noProof/>
          <w:kern w:val="0"/>
          <w:sz w:val="22"/>
          <w:szCs w:val="22"/>
          <w:lang w:eastAsia="fr-FR" w:bidi="ar-SA"/>
        </w:rPr>
      </w:pPr>
      <w:hyperlink w:anchor="_Toc200552863" w:history="1">
        <w:r w:rsidR="00F567C5" w:rsidRPr="00646823">
          <w:rPr>
            <w:rStyle w:val="Lienhypertexte"/>
            <w:noProof/>
          </w:rPr>
          <w:t>1.3.2 Conditions de retrait</w:t>
        </w:r>
        <w:r w:rsidR="00F567C5">
          <w:rPr>
            <w:noProof/>
          </w:rPr>
          <w:tab/>
        </w:r>
        <w:r w:rsidR="00F567C5">
          <w:rPr>
            <w:noProof/>
          </w:rPr>
          <w:fldChar w:fldCharType="begin"/>
        </w:r>
        <w:r w:rsidR="00F567C5">
          <w:rPr>
            <w:noProof/>
          </w:rPr>
          <w:instrText xml:space="preserve"> PAGEREF _Toc200552863 \h </w:instrText>
        </w:r>
        <w:r w:rsidR="00F567C5">
          <w:rPr>
            <w:noProof/>
          </w:rPr>
        </w:r>
        <w:r w:rsidR="00F567C5">
          <w:rPr>
            <w:noProof/>
          </w:rPr>
          <w:fldChar w:fldCharType="separate"/>
        </w:r>
        <w:r w:rsidR="00F567C5">
          <w:rPr>
            <w:noProof/>
          </w:rPr>
          <w:t>6</w:t>
        </w:r>
        <w:r w:rsidR="00F567C5">
          <w:rPr>
            <w:noProof/>
          </w:rPr>
          <w:fldChar w:fldCharType="end"/>
        </w:r>
      </w:hyperlink>
    </w:p>
    <w:p w14:paraId="6B77A5F7" w14:textId="40C2B3CF" w:rsidR="00F567C5" w:rsidRDefault="00046958">
      <w:pPr>
        <w:pStyle w:val="TM3"/>
        <w:rPr>
          <w:rFonts w:asciiTheme="minorHAnsi" w:eastAsiaTheme="minorEastAsia" w:hAnsiTheme="minorHAnsi" w:cstheme="minorBidi"/>
          <w:i w:val="0"/>
          <w:noProof/>
          <w:kern w:val="0"/>
          <w:sz w:val="22"/>
          <w:szCs w:val="22"/>
          <w:lang w:eastAsia="fr-FR" w:bidi="ar-SA"/>
        </w:rPr>
      </w:pPr>
      <w:hyperlink w:anchor="_Toc200552864" w:history="1">
        <w:r w:rsidR="00F567C5" w:rsidRPr="00646823">
          <w:rPr>
            <w:rStyle w:val="Lienhypertexte"/>
            <w:noProof/>
          </w:rPr>
          <w:t>1.3.3 Délai de validité des offres</w:t>
        </w:r>
        <w:r w:rsidR="00F567C5">
          <w:rPr>
            <w:noProof/>
          </w:rPr>
          <w:tab/>
        </w:r>
        <w:r w:rsidR="00F567C5">
          <w:rPr>
            <w:noProof/>
          </w:rPr>
          <w:fldChar w:fldCharType="begin"/>
        </w:r>
        <w:r w:rsidR="00F567C5">
          <w:rPr>
            <w:noProof/>
          </w:rPr>
          <w:instrText xml:space="preserve"> PAGEREF _Toc200552864 \h </w:instrText>
        </w:r>
        <w:r w:rsidR="00F567C5">
          <w:rPr>
            <w:noProof/>
          </w:rPr>
        </w:r>
        <w:r w:rsidR="00F567C5">
          <w:rPr>
            <w:noProof/>
          </w:rPr>
          <w:fldChar w:fldCharType="separate"/>
        </w:r>
        <w:r w:rsidR="00F567C5">
          <w:rPr>
            <w:noProof/>
          </w:rPr>
          <w:t>6</w:t>
        </w:r>
        <w:r w:rsidR="00F567C5">
          <w:rPr>
            <w:noProof/>
          </w:rPr>
          <w:fldChar w:fldCharType="end"/>
        </w:r>
      </w:hyperlink>
    </w:p>
    <w:p w14:paraId="6826E1D3" w14:textId="236B24CB"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65" w:history="1">
        <w:r w:rsidR="00F567C5" w:rsidRPr="00646823">
          <w:rPr>
            <w:rStyle w:val="Lienhypertexte"/>
            <w:noProof/>
          </w:rPr>
          <w:t>1.4 - Présentation des candidatures et des offres</w:t>
        </w:r>
        <w:r w:rsidR="00F567C5">
          <w:rPr>
            <w:noProof/>
          </w:rPr>
          <w:tab/>
        </w:r>
        <w:r w:rsidR="00F567C5">
          <w:rPr>
            <w:noProof/>
          </w:rPr>
          <w:fldChar w:fldCharType="begin"/>
        </w:r>
        <w:r w:rsidR="00F567C5">
          <w:rPr>
            <w:noProof/>
          </w:rPr>
          <w:instrText xml:space="preserve"> PAGEREF _Toc200552865 \h </w:instrText>
        </w:r>
        <w:r w:rsidR="00F567C5">
          <w:rPr>
            <w:noProof/>
          </w:rPr>
        </w:r>
        <w:r w:rsidR="00F567C5">
          <w:rPr>
            <w:noProof/>
          </w:rPr>
          <w:fldChar w:fldCharType="separate"/>
        </w:r>
        <w:r w:rsidR="00F567C5">
          <w:rPr>
            <w:noProof/>
          </w:rPr>
          <w:t>6</w:t>
        </w:r>
        <w:r w:rsidR="00F567C5">
          <w:rPr>
            <w:noProof/>
          </w:rPr>
          <w:fldChar w:fldCharType="end"/>
        </w:r>
      </w:hyperlink>
    </w:p>
    <w:p w14:paraId="36B2477A" w14:textId="2A9BC35D" w:rsidR="00F567C5" w:rsidRDefault="00046958">
      <w:pPr>
        <w:pStyle w:val="TM3"/>
        <w:rPr>
          <w:rFonts w:asciiTheme="minorHAnsi" w:eastAsiaTheme="minorEastAsia" w:hAnsiTheme="minorHAnsi" w:cstheme="minorBidi"/>
          <w:i w:val="0"/>
          <w:noProof/>
          <w:kern w:val="0"/>
          <w:sz w:val="22"/>
          <w:szCs w:val="22"/>
          <w:lang w:eastAsia="fr-FR" w:bidi="ar-SA"/>
        </w:rPr>
      </w:pPr>
      <w:hyperlink w:anchor="_Toc200552866" w:history="1">
        <w:r w:rsidR="00F567C5" w:rsidRPr="00646823">
          <w:rPr>
            <w:rStyle w:val="Lienhypertexte"/>
            <w:noProof/>
          </w:rPr>
          <w:t>1.4.1 Le dossier de candidature</w:t>
        </w:r>
        <w:r w:rsidR="00F567C5" w:rsidRPr="00646823">
          <w:rPr>
            <w:rStyle w:val="Lienhypertexte"/>
            <w:rFonts w:ascii="Calibri" w:hAnsi="Calibri" w:cs="Calibri"/>
            <w:noProof/>
          </w:rPr>
          <w:t> </w:t>
        </w:r>
        <w:r w:rsidR="00F567C5" w:rsidRPr="00646823">
          <w:rPr>
            <w:rStyle w:val="Lienhypertexte"/>
            <w:noProof/>
          </w:rPr>
          <w:t>:</w:t>
        </w:r>
        <w:r w:rsidR="00F567C5">
          <w:rPr>
            <w:noProof/>
          </w:rPr>
          <w:tab/>
        </w:r>
        <w:r w:rsidR="00F567C5">
          <w:rPr>
            <w:noProof/>
          </w:rPr>
          <w:fldChar w:fldCharType="begin"/>
        </w:r>
        <w:r w:rsidR="00F567C5">
          <w:rPr>
            <w:noProof/>
          </w:rPr>
          <w:instrText xml:space="preserve"> PAGEREF _Toc200552866 \h </w:instrText>
        </w:r>
        <w:r w:rsidR="00F567C5">
          <w:rPr>
            <w:noProof/>
          </w:rPr>
        </w:r>
        <w:r w:rsidR="00F567C5">
          <w:rPr>
            <w:noProof/>
          </w:rPr>
          <w:fldChar w:fldCharType="separate"/>
        </w:r>
        <w:r w:rsidR="00F567C5">
          <w:rPr>
            <w:noProof/>
          </w:rPr>
          <w:t>6</w:t>
        </w:r>
        <w:r w:rsidR="00F567C5">
          <w:rPr>
            <w:noProof/>
          </w:rPr>
          <w:fldChar w:fldCharType="end"/>
        </w:r>
      </w:hyperlink>
    </w:p>
    <w:p w14:paraId="706CD568" w14:textId="5CE7D815" w:rsidR="00F567C5" w:rsidRDefault="00046958">
      <w:pPr>
        <w:pStyle w:val="TM3"/>
        <w:rPr>
          <w:rFonts w:asciiTheme="minorHAnsi" w:eastAsiaTheme="minorEastAsia" w:hAnsiTheme="minorHAnsi" w:cstheme="minorBidi"/>
          <w:i w:val="0"/>
          <w:noProof/>
          <w:kern w:val="0"/>
          <w:sz w:val="22"/>
          <w:szCs w:val="22"/>
          <w:lang w:eastAsia="fr-FR" w:bidi="ar-SA"/>
        </w:rPr>
      </w:pPr>
      <w:hyperlink w:anchor="_Toc200552867" w:history="1">
        <w:r w:rsidR="00F567C5" w:rsidRPr="00646823">
          <w:rPr>
            <w:rStyle w:val="Lienhypertexte"/>
            <w:noProof/>
          </w:rPr>
          <w:t>1.4.2 L'offre comprenant</w:t>
        </w:r>
        <w:r w:rsidR="00F567C5">
          <w:rPr>
            <w:noProof/>
          </w:rPr>
          <w:tab/>
        </w:r>
        <w:r w:rsidR="00F567C5">
          <w:rPr>
            <w:noProof/>
          </w:rPr>
          <w:fldChar w:fldCharType="begin"/>
        </w:r>
        <w:r w:rsidR="00F567C5">
          <w:rPr>
            <w:noProof/>
          </w:rPr>
          <w:instrText xml:space="preserve"> PAGEREF _Toc200552867 \h </w:instrText>
        </w:r>
        <w:r w:rsidR="00F567C5">
          <w:rPr>
            <w:noProof/>
          </w:rPr>
        </w:r>
        <w:r w:rsidR="00F567C5">
          <w:rPr>
            <w:noProof/>
          </w:rPr>
          <w:fldChar w:fldCharType="separate"/>
        </w:r>
        <w:r w:rsidR="00F567C5">
          <w:rPr>
            <w:noProof/>
          </w:rPr>
          <w:t>7</w:t>
        </w:r>
        <w:r w:rsidR="00F567C5">
          <w:rPr>
            <w:noProof/>
          </w:rPr>
          <w:fldChar w:fldCharType="end"/>
        </w:r>
      </w:hyperlink>
    </w:p>
    <w:p w14:paraId="1A43D891" w14:textId="15659B77"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68" w:history="1">
        <w:r w:rsidR="00F567C5" w:rsidRPr="00646823">
          <w:rPr>
            <w:rStyle w:val="Lienhypertexte"/>
            <w:noProof/>
          </w:rPr>
          <w:t>1.5 - Conditions d’envoi ou de remise des offres</w:t>
        </w:r>
        <w:r w:rsidR="00F567C5">
          <w:rPr>
            <w:noProof/>
          </w:rPr>
          <w:tab/>
        </w:r>
        <w:r w:rsidR="00F567C5">
          <w:rPr>
            <w:noProof/>
          </w:rPr>
          <w:fldChar w:fldCharType="begin"/>
        </w:r>
        <w:r w:rsidR="00F567C5">
          <w:rPr>
            <w:noProof/>
          </w:rPr>
          <w:instrText xml:space="preserve"> PAGEREF _Toc200552868 \h </w:instrText>
        </w:r>
        <w:r w:rsidR="00F567C5">
          <w:rPr>
            <w:noProof/>
          </w:rPr>
        </w:r>
        <w:r w:rsidR="00F567C5">
          <w:rPr>
            <w:noProof/>
          </w:rPr>
          <w:fldChar w:fldCharType="separate"/>
        </w:r>
        <w:r w:rsidR="00F567C5">
          <w:rPr>
            <w:noProof/>
          </w:rPr>
          <w:t>7</w:t>
        </w:r>
        <w:r w:rsidR="00F567C5">
          <w:rPr>
            <w:noProof/>
          </w:rPr>
          <w:fldChar w:fldCharType="end"/>
        </w:r>
      </w:hyperlink>
    </w:p>
    <w:p w14:paraId="37D7E7CD" w14:textId="74AD5504"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69" w:history="1">
        <w:r w:rsidR="00F567C5" w:rsidRPr="00646823">
          <w:rPr>
            <w:rStyle w:val="Lienhypertexte"/>
            <w:noProof/>
          </w:rPr>
          <w:t>1.6 - Renseignements complémentaires</w:t>
        </w:r>
        <w:r w:rsidR="00F567C5">
          <w:rPr>
            <w:noProof/>
          </w:rPr>
          <w:tab/>
        </w:r>
        <w:r w:rsidR="00F567C5">
          <w:rPr>
            <w:noProof/>
          </w:rPr>
          <w:fldChar w:fldCharType="begin"/>
        </w:r>
        <w:r w:rsidR="00F567C5">
          <w:rPr>
            <w:noProof/>
          </w:rPr>
          <w:instrText xml:space="preserve"> PAGEREF _Toc200552869 \h </w:instrText>
        </w:r>
        <w:r w:rsidR="00F567C5">
          <w:rPr>
            <w:noProof/>
          </w:rPr>
        </w:r>
        <w:r w:rsidR="00F567C5">
          <w:rPr>
            <w:noProof/>
          </w:rPr>
          <w:fldChar w:fldCharType="separate"/>
        </w:r>
        <w:r w:rsidR="00F567C5">
          <w:rPr>
            <w:noProof/>
          </w:rPr>
          <w:t>8</w:t>
        </w:r>
        <w:r w:rsidR="00F567C5">
          <w:rPr>
            <w:noProof/>
          </w:rPr>
          <w:fldChar w:fldCharType="end"/>
        </w:r>
      </w:hyperlink>
    </w:p>
    <w:p w14:paraId="70E474FE" w14:textId="700A6EC7"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70" w:history="1">
        <w:r w:rsidR="00F567C5" w:rsidRPr="00646823">
          <w:rPr>
            <w:rStyle w:val="Lienhypertexte"/>
            <w:noProof/>
          </w:rPr>
          <w:t>ARTICLE 2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Pièces constitutives du marche</w:t>
        </w:r>
        <w:r w:rsidR="00F567C5">
          <w:rPr>
            <w:noProof/>
          </w:rPr>
          <w:tab/>
        </w:r>
        <w:r w:rsidR="00F567C5">
          <w:rPr>
            <w:noProof/>
          </w:rPr>
          <w:fldChar w:fldCharType="begin"/>
        </w:r>
        <w:r w:rsidR="00F567C5">
          <w:rPr>
            <w:noProof/>
          </w:rPr>
          <w:instrText xml:space="preserve"> PAGEREF _Toc200552870 \h </w:instrText>
        </w:r>
        <w:r w:rsidR="00F567C5">
          <w:rPr>
            <w:noProof/>
          </w:rPr>
        </w:r>
        <w:r w:rsidR="00F567C5">
          <w:rPr>
            <w:noProof/>
          </w:rPr>
          <w:fldChar w:fldCharType="separate"/>
        </w:r>
        <w:r w:rsidR="00F567C5">
          <w:rPr>
            <w:noProof/>
          </w:rPr>
          <w:t>9</w:t>
        </w:r>
        <w:r w:rsidR="00F567C5">
          <w:rPr>
            <w:noProof/>
          </w:rPr>
          <w:fldChar w:fldCharType="end"/>
        </w:r>
      </w:hyperlink>
    </w:p>
    <w:p w14:paraId="07692618" w14:textId="12C79BE2"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71" w:history="1">
        <w:r w:rsidR="00F567C5" w:rsidRPr="00646823">
          <w:rPr>
            <w:rStyle w:val="Lienhypertexte"/>
            <w:noProof/>
          </w:rPr>
          <w:t>2.1 - Remarques</w:t>
        </w:r>
        <w:r w:rsidR="00F567C5">
          <w:rPr>
            <w:noProof/>
          </w:rPr>
          <w:tab/>
        </w:r>
        <w:r w:rsidR="00F567C5">
          <w:rPr>
            <w:noProof/>
          </w:rPr>
          <w:fldChar w:fldCharType="begin"/>
        </w:r>
        <w:r w:rsidR="00F567C5">
          <w:rPr>
            <w:noProof/>
          </w:rPr>
          <w:instrText xml:space="preserve"> PAGEREF _Toc200552871 \h </w:instrText>
        </w:r>
        <w:r w:rsidR="00F567C5">
          <w:rPr>
            <w:noProof/>
          </w:rPr>
        </w:r>
        <w:r w:rsidR="00F567C5">
          <w:rPr>
            <w:noProof/>
          </w:rPr>
          <w:fldChar w:fldCharType="separate"/>
        </w:r>
        <w:r w:rsidR="00F567C5">
          <w:rPr>
            <w:noProof/>
          </w:rPr>
          <w:t>9</w:t>
        </w:r>
        <w:r w:rsidR="00F567C5">
          <w:rPr>
            <w:noProof/>
          </w:rPr>
          <w:fldChar w:fldCharType="end"/>
        </w:r>
      </w:hyperlink>
    </w:p>
    <w:p w14:paraId="67E716E5" w14:textId="2778EB65"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72" w:history="1">
        <w:r w:rsidR="00F567C5" w:rsidRPr="00646823">
          <w:rPr>
            <w:rStyle w:val="Lienhypertexte"/>
            <w:noProof/>
          </w:rPr>
          <w:t>2.2 - Pièces constitutives du marché</w:t>
        </w:r>
        <w:r w:rsidR="00F567C5">
          <w:rPr>
            <w:noProof/>
          </w:rPr>
          <w:tab/>
        </w:r>
        <w:r w:rsidR="00F567C5">
          <w:rPr>
            <w:noProof/>
          </w:rPr>
          <w:fldChar w:fldCharType="begin"/>
        </w:r>
        <w:r w:rsidR="00F567C5">
          <w:rPr>
            <w:noProof/>
          </w:rPr>
          <w:instrText xml:space="preserve"> PAGEREF _Toc200552872 \h </w:instrText>
        </w:r>
        <w:r w:rsidR="00F567C5">
          <w:rPr>
            <w:noProof/>
          </w:rPr>
        </w:r>
        <w:r w:rsidR="00F567C5">
          <w:rPr>
            <w:noProof/>
          </w:rPr>
          <w:fldChar w:fldCharType="separate"/>
        </w:r>
        <w:r w:rsidR="00F567C5">
          <w:rPr>
            <w:noProof/>
          </w:rPr>
          <w:t>9</w:t>
        </w:r>
        <w:r w:rsidR="00F567C5">
          <w:rPr>
            <w:noProof/>
          </w:rPr>
          <w:fldChar w:fldCharType="end"/>
        </w:r>
      </w:hyperlink>
    </w:p>
    <w:p w14:paraId="27664787" w14:textId="3054CDEC"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73" w:history="1">
        <w:r w:rsidR="00F567C5" w:rsidRPr="00646823">
          <w:rPr>
            <w:rStyle w:val="Lienhypertexte"/>
            <w:noProof/>
          </w:rPr>
          <w:t>2.3 - Pièces contractuelles postérieures à la conclusion du marché</w:t>
        </w:r>
        <w:r w:rsidR="00F567C5">
          <w:rPr>
            <w:noProof/>
          </w:rPr>
          <w:tab/>
        </w:r>
        <w:r w:rsidR="00F567C5">
          <w:rPr>
            <w:noProof/>
          </w:rPr>
          <w:fldChar w:fldCharType="begin"/>
        </w:r>
        <w:r w:rsidR="00F567C5">
          <w:rPr>
            <w:noProof/>
          </w:rPr>
          <w:instrText xml:space="preserve"> PAGEREF _Toc200552873 \h </w:instrText>
        </w:r>
        <w:r w:rsidR="00F567C5">
          <w:rPr>
            <w:noProof/>
          </w:rPr>
        </w:r>
        <w:r w:rsidR="00F567C5">
          <w:rPr>
            <w:noProof/>
          </w:rPr>
          <w:fldChar w:fldCharType="separate"/>
        </w:r>
        <w:r w:rsidR="00F567C5">
          <w:rPr>
            <w:noProof/>
          </w:rPr>
          <w:t>9</w:t>
        </w:r>
        <w:r w:rsidR="00F567C5">
          <w:rPr>
            <w:noProof/>
          </w:rPr>
          <w:fldChar w:fldCharType="end"/>
        </w:r>
      </w:hyperlink>
    </w:p>
    <w:p w14:paraId="19D2D4F2" w14:textId="21521085"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74" w:history="1">
        <w:r w:rsidR="00F567C5" w:rsidRPr="00646823">
          <w:rPr>
            <w:rStyle w:val="Lienhypertexte"/>
            <w:noProof/>
          </w:rPr>
          <w:t>2.4 - Pièces générales</w:t>
        </w:r>
        <w:r w:rsidR="00F567C5">
          <w:rPr>
            <w:noProof/>
          </w:rPr>
          <w:tab/>
        </w:r>
        <w:r w:rsidR="00F567C5">
          <w:rPr>
            <w:noProof/>
          </w:rPr>
          <w:fldChar w:fldCharType="begin"/>
        </w:r>
        <w:r w:rsidR="00F567C5">
          <w:rPr>
            <w:noProof/>
          </w:rPr>
          <w:instrText xml:space="preserve"> PAGEREF _Toc200552874 \h </w:instrText>
        </w:r>
        <w:r w:rsidR="00F567C5">
          <w:rPr>
            <w:noProof/>
          </w:rPr>
        </w:r>
        <w:r w:rsidR="00F567C5">
          <w:rPr>
            <w:noProof/>
          </w:rPr>
          <w:fldChar w:fldCharType="separate"/>
        </w:r>
        <w:r w:rsidR="00F567C5">
          <w:rPr>
            <w:noProof/>
          </w:rPr>
          <w:t>9</w:t>
        </w:r>
        <w:r w:rsidR="00F567C5">
          <w:rPr>
            <w:noProof/>
          </w:rPr>
          <w:fldChar w:fldCharType="end"/>
        </w:r>
      </w:hyperlink>
    </w:p>
    <w:p w14:paraId="484005A8" w14:textId="017CF8A2"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75" w:history="1">
        <w:r w:rsidR="00F567C5" w:rsidRPr="00646823">
          <w:rPr>
            <w:rStyle w:val="Lienhypertexte"/>
            <w:noProof/>
          </w:rPr>
          <w:t>ARTICLE 3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Durée du marché</w:t>
        </w:r>
        <w:r w:rsidR="00F567C5">
          <w:rPr>
            <w:noProof/>
          </w:rPr>
          <w:tab/>
        </w:r>
        <w:r w:rsidR="00F567C5">
          <w:rPr>
            <w:noProof/>
          </w:rPr>
          <w:fldChar w:fldCharType="begin"/>
        </w:r>
        <w:r w:rsidR="00F567C5">
          <w:rPr>
            <w:noProof/>
          </w:rPr>
          <w:instrText xml:space="preserve"> PAGEREF _Toc200552875 \h </w:instrText>
        </w:r>
        <w:r w:rsidR="00F567C5">
          <w:rPr>
            <w:noProof/>
          </w:rPr>
        </w:r>
        <w:r w:rsidR="00F567C5">
          <w:rPr>
            <w:noProof/>
          </w:rPr>
          <w:fldChar w:fldCharType="separate"/>
        </w:r>
        <w:r w:rsidR="00F567C5">
          <w:rPr>
            <w:noProof/>
          </w:rPr>
          <w:t>9</w:t>
        </w:r>
        <w:r w:rsidR="00F567C5">
          <w:rPr>
            <w:noProof/>
          </w:rPr>
          <w:fldChar w:fldCharType="end"/>
        </w:r>
      </w:hyperlink>
    </w:p>
    <w:p w14:paraId="5B25CB48" w14:textId="68BBAAA1"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76" w:history="1">
        <w:r w:rsidR="00F567C5" w:rsidRPr="00646823">
          <w:rPr>
            <w:rStyle w:val="Lienhypertexte"/>
            <w:noProof/>
          </w:rPr>
          <w:t>ARTICLE 4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Délais d’exécution et de livraison</w:t>
        </w:r>
        <w:r w:rsidR="00F567C5">
          <w:rPr>
            <w:noProof/>
          </w:rPr>
          <w:tab/>
        </w:r>
        <w:r w:rsidR="00F567C5">
          <w:rPr>
            <w:noProof/>
          </w:rPr>
          <w:fldChar w:fldCharType="begin"/>
        </w:r>
        <w:r w:rsidR="00F567C5">
          <w:rPr>
            <w:noProof/>
          </w:rPr>
          <w:instrText xml:space="preserve"> PAGEREF _Toc200552876 \h </w:instrText>
        </w:r>
        <w:r w:rsidR="00F567C5">
          <w:rPr>
            <w:noProof/>
          </w:rPr>
        </w:r>
        <w:r w:rsidR="00F567C5">
          <w:rPr>
            <w:noProof/>
          </w:rPr>
          <w:fldChar w:fldCharType="separate"/>
        </w:r>
        <w:r w:rsidR="00F567C5">
          <w:rPr>
            <w:noProof/>
          </w:rPr>
          <w:t>10</w:t>
        </w:r>
        <w:r w:rsidR="00F567C5">
          <w:rPr>
            <w:noProof/>
          </w:rPr>
          <w:fldChar w:fldCharType="end"/>
        </w:r>
      </w:hyperlink>
    </w:p>
    <w:p w14:paraId="53F46D69" w14:textId="15E43D08"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77" w:history="1">
        <w:r w:rsidR="00F567C5" w:rsidRPr="00646823">
          <w:rPr>
            <w:rStyle w:val="Lienhypertexte"/>
            <w:noProof/>
          </w:rPr>
          <w:t>ARTICLE 5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Pénalités</w:t>
        </w:r>
        <w:r w:rsidR="00F567C5">
          <w:rPr>
            <w:noProof/>
          </w:rPr>
          <w:tab/>
        </w:r>
        <w:r w:rsidR="00F567C5">
          <w:rPr>
            <w:noProof/>
          </w:rPr>
          <w:fldChar w:fldCharType="begin"/>
        </w:r>
        <w:r w:rsidR="00F567C5">
          <w:rPr>
            <w:noProof/>
          </w:rPr>
          <w:instrText xml:space="preserve"> PAGEREF _Toc200552877 \h </w:instrText>
        </w:r>
        <w:r w:rsidR="00F567C5">
          <w:rPr>
            <w:noProof/>
          </w:rPr>
        </w:r>
        <w:r w:rsidR="00F567C5">
          <w:rPr>
            <w:noProof/>
          </w:rPr>
          <w:fldChar w:fldCharType="separate"/>
        </w:r>
        <w:r w:rsidR="00F567C5">
          <w:rPr>
            <w:noProof/>
          </w:rPr>
          <w:t>10</w:t>
        </w:r>
        <w:r w:rsidR="00F567C5">
          <w:rPr>
            <w:noProof/>
          </w:rPr>
          <w:fldChar w:fldCharType="end"/>
        </w:r>
      </w:hyperlink>
    </w:p>
    <w:p w14:paraId="63163055" w14:textId="35D930A3"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78" w:history="1">
        <w:r w:rsidR="00F567C5" w:rsidRPr="00646823">
          <w:rPr>
            <w:rStyle w:val="Lienhypertexte"/>
            <w:noProof/>
          </w:rPr>
          <w:t>5.1 - Pénalités pour non-respect des délais contractuels d’acheminement des périodiques :</w:t>
        </w:r>
        <w:r w:rsidR="00F567C5">
          <w:rPr>
            <w:noProof/>
          </w:rPr>
          <w:tab/>
        </w:r>
        <w:r w:rsidR="00F567C5">
          <w:rPr>
            <w:noProof/>
          </w:rPr>
          <w:fldChar w:fldCharType="begin"/>
        </w:r>
        <w:r w:rsidR="00F567C5">
          <w:rPr>
            <w:noProof/>
          </w:rPr>
          <w:instrText xml:space="preserve"> PAGEREF _Toc200552878 \h </w:instrText>
        </w:r>
        <w:r w:rsidR="00F567C5">
          <w:rPr>
            <w:noProof/>
          </w:rPr>
        </w:r>
        <w:r w:rsidR="00F567C5">
          <w:rPr>
            <w:noProof/>
          </w:rPr>
          <w:fldChar w:fldCharType="separate"/>
        </w:r>
        <w:r w:rsidR="00F567C5">
          <w:rPr>
            <w:noProof/>
          </w:rPr>
          <w:t>10</w:t>
        </w:r>
        <w:r w:rsidR="00F567C5">
          <w:rPr>
            <w:noProof/>
          </w:rPr>
          <w:fldChar w:fldCharType="end"/>
        </w:r>
      </w:hyperlink>
    </w:p>
    <w:p w14:paraId="654908E4" w14:textId="6DF27E96"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79" w:history="1">
        <w:r w:rsidR="00F567C5" w:rsidRPr="00646823">
          <w:rPr>
            <w:rStyle w:val="Lienhypertexte"/>
            <w:noProof/>
          </w:rPr>
          <w:t>5.2 - Pénalités pour non-respect des délais contractuels de mise en service des abonnements, de prise en compte des changement d’adresse ou de service destinataire</w:t>
        </w:r>
        <w:r w:rsidR="00F567C5">
          <w:rPr>
            <w:noProof/>
          </w:rPr>
          <w:tab/>
        </w:r>
        <w:r w:rsidR="00F567C5">
          <w:rPr>
            <w:noProof/>
          </w:rPr>
          <w:fldChar w:fldCharType="begin"/>
        </w:r>
        <w:r w:rsidR="00F567C5">
          <w:rPr>
            <w:noProof/>
          </w:rPr>
          <w:instrText xml:space="preserve"> PAGEREF _Toc200552879 \h </w:instrText>
        </w:r>
        <w:r w:rsidR="00F567C5">
          <w:rPr>
            <w:noProof/>
          </w:rPr>
        </w:r>
        <w:r w:rsidR="00F567C5">
          <w:rPr>
            <w:noProof/>
          </w:rPr>
          <w:fldChar w:fldCharType="separate"/>
        </w:r>
        <w:r w:rsidR="00F567C5">
          <w:rPr>
            <w:noProof/>
          </w:rPr>
          <w:t>10</w:t>
        </w:r>
        <w:r w:rsidR="00F567C5">
          <w:rPr>
            <w:noProof/>
          </w:rPr>
          <w:fldChar w:fldCharType="end"/>
        </w:r>
      </w:hyperlink>
    </w:p>
    <w:p w14:paraId="3DE6EEC4" w14:textId="15589805"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80" w:history="1">
        <w:r w:rsidR="00F567C5" w:rsidRPr="00646823">
          <w:rPr>
            <w:rStyle w:val="Lienhypertexte"/>
            <w:noProof/>
          </w:rPr>
          <w:t>5.3 - Divers</w:t>
        </w:r>
        <w:r w:rsidR="00F567C5">
          <w:rPr>
            <w:noProof/>
          </w:rPr>
          <w:tab/>
        </w:r>
        <w:r w:rsidR="00F567C5">
          <w:rPr>
            <w:noProof/>
          </w:rPr>
          <w:fldChar w:fldCharType="begin"/>
        </w:r>
        <w:r w:rsidR="00F567C5">
          <w:rPr>
            <w:noProof/>
          </w:rPr>
          <w:instrText xml:space="preserve"> PAGEREF _Toc200552880 \h </w:instrText>
        </w:r>
        <w:r w:rsidR="00F567C5">
          <w:rPr>
            <w:noProof/>
          </w:rPr>
        </w:r>
        <w:r w:rsidR="00F567C5">
          <w:rPr>
            <w:noProof/>
          </w:rPr>
          <w:fldChar w:fldCharType="separate"/>
        </w:r>
        <w:r w:rsidR="00F567C5">
          <w:rPr>
            <w:noProof/>
          </w:rPr>
          <w:t>10</w:t>
        </w:r>
        <w:r w:rsidR="00F567C5">
          <w:rPr>
            <w:noProof/>
          </w:rPr>
          <w:fldChar w:fldCharType="end"/>
        </w:r>
      </w:hyperlink>
    </w:p>
    <w:p w14:paraId="5F62AA2C" w14:textId="035AF0D3"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81" w:history="1">
        <w:r w:rsidR="00F567C5" w:rsidRPr="00646823">
          <w:rPr>
            <w:rStyle w:val="Lienhypertexte"/>
            <w:noProof/>
          </w:rPr>
          <w:t>ARTICLE 6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Dispositions financières</w:t>
        </w:r>
        <w:r w:rsidR="00F567C5">
          <w:rPr>
            <w:noProof/>
          </w:rPr>
          <w:tab/>
        </w:r>
        <w:r w:rsidR="00F567C5">
          <w:rPr>
            <w:noProof/>
          </w:rPr>
          <w:fldChar w:fldCharType="begin"/>
        </w:r>
        <w:r w:rsidR="00F567C5">
          <w:rPr>
            <w:noProof/>
          </w:rPr>
          <w:instrText xml:space="preserve"> PAGEREF _Toc200552881 \h </w:instrText>
        </w:r>
        <w:r w:rsidR="00F567C5">
          <w:rPr>
            <w:noProof/>
          </w:rPr>
        </w:r>
        <w:r w:rsidR="00F567C5">
          <w:rPr>
            <w:noProof/>
          </w:rPr>
          <w:fldChar w:fldCharType="separate"/>
        </w:r>
        <w:r w:rsidR="00F567C5">
          <w:rPr>
            <w:noProof/>
          </w:rPr>
          <w:t>11</w:t>
        </w:r>
        <w:r w:rsidR="00F567C5">
          <w:rPr>
            <w:noProof/>
          </w:rPr>
          <w:fldChar w:fldCharType="end"/>
        </w:r>
      </w:hyperlink>
    </w:p>
    <w:p w14:paraId="67273312" w14:textId="62E2C0AE"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82" w:history="1">
        <w:r w:rsidR="00F567C5" w:rsidRPr="00646823">
          <w:rPr>
            <w:rStyle w:val="Lienhypertexte"/>
            <w:noProof/>
          </w:rPr>
          <w:t>6.1 - Mode de détermination des prix</w:t>
        </w:r>
        <w:r w:rsidR="00F567C5">
          <w:rPr>
            <w:noProof/>
          </w:rPr>
          <w:tab/>
        </w:r>
        <w:r w:rsidR="00F567C5">
          <w:rPr>
            <w:noProof/>
          </w:rPr>
          <w:fldChar w:fldCharType="begin"/>
        </w:r>
        <w:r w:rsidR="00F567C5">
          <w:rPr>
            <w:noProof/>
          </w:rPr>
          <w:instrText xml:space="preserve"> PAGEREF _Toc200552882 \h </w:instrText>
        </w:r>
        <w:r w:rsidR="00F567C5">
          <w:rPr>
            <w:noProof/>
          </w:rPr>
        </w:r>
        <w:r w:rsidR="00F567C5">
          <w:rPr>
            <w:noProof/>
          </w:rPr>
          <w:fldChar w:fldCharType="separate"/>
        </w:r>
        <w:r w:rsidR="00F567C5">
          <w:rPr>
            <w:noProof/>
          </w:rPr>
          <w:t>11</w:t>
        </w:r>
        <w:r w:rsidR="00F567C5">
          <w:rPr>
            <w:noProof/>
          </w:rPr>
          <w:fldChar w:fldCharType="end"/>
        </w:r>
      </w:hyperlink>
    </w:p>
    <w:p w14:paraId="65DF389E" w14:textId="0D2386A3"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83" w:history="1">
        <w:r w:rsidR="00F567C5" w:rsidRPr="00646823">
          <w:rPr>
            <w:rStyle w:val="Lienhypertexte"/>
            <w:noProof/>
          </w:rPr>
          <w:t>6.2 - Montant de l’accord-cadre</w:t>
        </w:r>
        <w:r w:rsidR="00F567C5">
          <w:rPr>
            <w:noProof/>
          </w:rPr>
          <w:tab/>
        </w:r>
        <w:r w:rsidR="00F567C5">
          <w:rPr>
            <w:noProof/>
          </w:rPr>
          <w:fldChar w:fldCharType="begin"/>
        </w:r>
        <w:r w:rsidR="00F567C5">
          <w:rPr>
            <w:noProof/>
          </w:rPr>
          <w:instrText xml:space="preserve"> PAGEREF _Toc200552883 \h </w:instrText>
        </w:r>
        <w:r w:rsidR="00F567C5">
          <w:rPr>
            <w:noProof/>
          </w:rPr>
        </w:r>
        <w:r w:rsidR="00F567C5">
          <w:rPr>
            <w:noProof/>
          </w:rPr>
          <w:fldChar w:fldCharType="separate"/>
        </w:r>
        <w:r w:rsidR="00F567C5">
          <w:rPr>
            <w:noProof/>
          </w:rPr>
          <w:t>11</w:t>
        </w:r>
        <w:r w:rsidR="00F567C5">
          <w:rPr>
            <w:noProof/>
          </w:rPr>
          <w:fldChar w:fldCharType="end"/>
        </w:r>
      </w:hyperlink>
    </w:p>
    <w:p w14:paraId="3F8BE1A3" w14:textId="7FAEE88A"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84" w:history="1">
        <w:r w:rsidR="00F567C5" w:rsidRPr="00646823">
          <w:rPr>
            <w:rStyle w:val="Lienhypertexte"/>
            <w:noProof/>
          </w:rPr>
          <w:t>6.3 - Base de référence</w:t>
        </w:r>
        <w:r w:rsidR="00F567C5">
          <w:rPr>
            <w:noProof/>
          </w:rPr>
          <w:tab/>
        </w:r>
        <w:r w:rsidR="00F567C5">
          <w:rPr>
            <w:noProof/>
          </w:rPr>
          <w:fldChar w:fldCharType="begin"/>
        </w:r>
        <w:r w:rsidR="00F567C5">
          <w:rPr>
            <w:noProof/>
          </w:rPr>
          <w:instrText xml:space="preserve"> PAGEREF _Toc200552884 \h </w:instrText>
        </w:r>
        <w:r w:rsidR="00F567C5">
          <w:rPr>
            <w:noProof/>
          </w:rPr>
        </w:r>
        <w:r w:rsidR="00F567C5">
          <w:rPr>
            <w:noProof/>
          </w:rPr>
          <w:fldChar w:fldCharType="separate"/>
        </w:r>
        <w:r w:rsidR="00F567C5">
          <w:rPr>
            <w:noProof/>
          </w:rPr>
          <w:t>11</w:t>
        </w:r>
        <w:r w:rsidR="00F567C5">
          <w:rPr>
            <w:noProof/>
          </w:rPr>
          <w:fldChar w:fldCharType="end"/>
        </w:r>
      </w:hyperlink>
    </w:p>
    <w:p w14:paraId="745BF4B1" w14:textId="6CC3B5A5"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85" w:history="1">
        <w:r w:rsidR="00F567C5" w:rsidRPr="00646823">
          <w:rPr>
            <w:rStyle w:val="Lienhypertexte"/>
            <w:noProof/>
          </w:rPr>
          <w:t>6.4 - Ajustement des prix</w:t>
        </w:r>
        <w:r w:rsidR="00F567C5">
          <w:rPr>
            <w:noProof/>
          </w:rPr>
          <w:tab/>
        </w:r>
        <w:r w:rsidR="00F567C5">
          <w:rPr>
            <w:noProof/>
          </w:rPr>
          <w:fldChar w:fldCharType="begin"/>
        </w:r>
        <w:r w:rsidR="00F567C5">
          <w:rPr>
            <w:noProof/>
          </w:rPr>
          <w:instrText xml:space="preserve"> PAGEREF _Toc200552885 \h </w:instrText>
        </w:r>
        <w:r w:rsidR="00F567C5">
          <w:rPr>
            <w:noProof/>
          </w:rPr>
        </w:r>
        <w:r w:rsidR="00F567C5">
          <w:rPr>
            <w:noProof/>
          </w:rPr>
          <w:fldChar w:fldCharType="separate"/>
        </w:r>
        <w:r w:rsidR="00F567C5">
          <w:rPr>
            <w:noProof/>
          </w:rPr>
          <w:t>12</w:t>
        </w:r>
        <w:r w:rsidR="00F567C5">
          <w:rPr>
            <w:noProof/>
          </w:rPr>
          <w:fldChar w:fldCharType="end"/>
        </w:r>
      </w:hyperlink>
    </w:p>
    <w:p w14:paraId="06C71946" w14:textId="7E738EC5"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86" w:history="1">
        <w:r w:rsidR="00F567C5" w:rsidRPr="00646823">
          <w:rPr>
            <w:rStyle w:val="Lienhypertexte"/>
            <w:noProof/>
          </w:rPr>
          <w:t>ARTICLE 7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Modalités de règlement</w:t>
        </w:r>
        <w:r w:rsidR="00F567C5">
          <w:rPr>
            <w:noProof/>
          </w:rPr>
          <w:tab/>
        </w:r>
        <w:r w:rsidR="00F567C5">
          <w:rPr>
            <w:noProof/>
          </w:rPr>
          <w:fldChar w:fldCharType="begin"/>
        </w:r>
        <w:r w:rsidR="00F567C5">
          <w:rPr>
            <w:noProof/>
          </w:rPr>
          <w:instrText xml:space="preserve"> PAGEREF _Toc200552886 \h </w:instrText>
        </w:r>
        <w:r w:rsidR="00F567C5">
          <w:rPr>
            <w:noProof/>
          </w:rPr>
        </w:r>
        <w:r w:rsidR="00F567C5">
          <w:rPr>
            <w:noProof/>
          </w:rPr>
          <w:fldChar w:fldCharType="separate"/>
        </w:r>
        <w:r w:rsidR="00F567C5">
          <w:rPr>
            <w:noProof/>
          </w:rPr>
          <w:t>12</w:t>
        </w:r>
        <w:r w:rsidR="00F567C5">
          <w:rPr>
            <w:noProof/>
          </w:rPr>
          <w:fldChar w:fldCharType="end"/>
        </w:r>
      </w:hyperlink>
    </w:p>
    <w:p w14:paraId="1F21465B" w14:textId="55BFB14F"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87" w:history="1">
        <w:r w:rsidR="00F567C5" w:rsidRPr="00646823">
          <w:rPr>
            <w:rStyle w:val="Lienhypertexte"/>
            <w:noProof/>
          </w:rPr>
          <w:t>7.1 - Conditions de règlement</w:t>
        </w:r>
        <w:r w:rsidR="00F567C5">
          <w:rPr>
            <w:noProof/>
          </w:rPr>
          <w:tab/>
        </w:r>
        <w:r w:rsidR="00F567C5">
          <w:rPr>
            <w:noProof/>
          </w:rPr>
          <w:fldChar w:fldCharType="begin"/>
        </w:r>
        <w:r w:rsidR="00F567C5">
          <w:rPr>
            <w:noProof/>
          </w:rPr>
          <w:instrText xml:space="preserve"> PAGEREF _Toc200552887 \h </w:instrText>
        </w:r>
        <w:r w:rsidR="00F567C5">
          <w:rPr>
            <w:noProof/>
          </w:rPr>
        </w:r>
        <w:r w:rsidR="00F567C5">
          <w:rPr>
            <w:noProof/>
          </w:rPr>
          <w:fldChar w:fldCharType="separate"/>
        </w:r>
        <w:r w:rsidR="00F567C5">
          <w:rPr>
            <w:noProof/>
          </w:rPr>
          <w:t>12</w:t>
        </w:r>
        <w:r w:rsidR="00F567C5">
          <w:rPr>
            <w:noProof/>
          </w:rPr>
          <w:fldChar w:fldCharType="end"/>
        </w:r>
      </w:hyperlink>
    </w:p>
    <w:p w14:paraId="5A94E62D" w14:textId="047F9349"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88" w:history="1">
        <w:r w:rsidR="00F567C5" w:rsidRPr="00646823">
          <w:rPr>
            <w:rStyle w:val="Lienhypertexte"/>
            <w:noProof/>
          </w:rPr>
          <w:t>7.2 - Nantissement</w:t>
        </w:r>
        <w:r w:rsidR="00F567C5">
          <w:rPr>
            <w:noProof/>
          </w:rPr>
          <w:tab/>
        </w:r>
        <w:r w:rsidR="00F567C5">
          <w:rPr>
            <w:noProof/>
          </w:rPr>
          <w:fldChar w:fldCharType="begin"/>
        </w:r>
        <w:r w:rsidR="00F567C5">
          <w:rPr>
            <w:noProof/>
          </w:rPr>
          <w:instrText xml:space="preserve"> PAGEREF _Toc200552888 \h </w:instrText>
        </w:r>
        <w:r w:rsidR="00F567C5">
          <w:rPr>
            <w:noProof/>
          </w:rPr>
        </w:r>
        <w:r w:rsidR="00F567C5">
          <w:rPr>
            <w:noProof/>
          </w:rPr>
          <w:fldChar w:fldCharType="separate"/>
        </w:r>
        <w:r w:rsidR="00F567C5">
          <w:rPr>
            <w:noProof/>
          </w:rPr>
          <w:t>12</w:t>
        </w:r>
        <w:r w:rsidR="00F567C5">
          <w:rPr>
            <w:noProof/>
          </w:rPr>
          <w:fldChar w:fldCharType="end"/>
        </w:r>
      </w:hyperlink>
    </w:p>
    <w:p w14:paraId="1D4F3360" w14:textId="57E39EDF"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89" w:history="1">
        <w:r w:rsidR="00F567C5" w:rsidRPr="00646823">
          <w:rPr>
            <w:rStyle w:val="Lienhypertexte"/>
            <w:noProof/>
          </w:rPr>
          <w:t>7.3 - Facturation</w:t>
        </w:r>
        <w:r w:rsidR="00F567C5">
          <w:rPr>
            <w:noProof/>
          </w:rPr>
          <w:tab/>
        </w:r>
        <w:r w:rsidR="00F567C5">
          <w:rPr>
            <w:noProof/>
          </w:rPr>
          <w:fldChar w:fldCharType="begin"/>
        </w:r>
        <w:r w:rsidR="00F567C5">
          <w:rPr>
            <w:noProof/>
          </w:rPr>
          <w:instrText xml:space="preserve"> PAGEREF _Toc200552889 \h </w:instrText>
        </w:r>
        <w:r w:rsidR="00F567C5">
          <w:rPr>
            <w:noProof/>
          </w:rPr>
        </w:r>
        <w:r w:rsidR="00F567C5">
          <w:rPr>
            <w:noProof/>
          </w:rPr>
          <w:fldChar w:fldCharType="separate"/>
        </w:r>
        <w:r w:rsidR="00F567C5">
          <w:rPr>
            <w:noProof/>
          </w:rPr>
          <w:t>12</w:t>
        </w:r>
        <w:r w:rsidR="00F567C5">
          <w:rPr>
            <w:noProof/>
          </w:rPr>
          <w:fldChar w:fldCharType="end"/>
        </w:r>
      </w:hyperlink>
    </w:p>
    <w:p w14:paraId="0272BA5A" w14:textId="48D5DA57"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90" w:history="1">
        <w:r w:rsidR="00F567C5" w:rsidRPr="00646823">
          <w:rPr>
            <w:rStyle w:val="Lienhypertexte"/>
            <w:noProof/>
          </w:rPr>
          <w:t>ARTICLE 8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Dispositions diverses</w:t>
        </w:r>
        <w:r w:rsidR="00F567C5">
          <w:rPr>
            <w:noProof/>
          </w:rPr>
          <w:tab/>
        </w:r>
        <w:r w:rsidR="00F567C5">
          <w:rPr>
            <w:noProof/>
          </w:rPr>
          <w:fldChar w:fldCharType="begin"/>
        </w:r>
        <w:r w:rsidR="00F567C5">
          <w:rPr>
            <w:noProof/>
          </w:rPr>
          <w:instrText xml:space="preserve"> PAGEREF _Toc200552890 \h </w:instrText>
        </w:r>
        <w:r w:rsidR="00F567C5">
          <w:rPr>
            <w:noProof/>
          </w:rPr>
        </w:r>
        <w:r w:rsidR="00F567C5">
          <w:rPr>
            <w:noProof/>
          </w:rPr>
          <w:fldChar w:fldCharType="separate"/>
        </w:r>
        <w:r w:rsidR="00F567C5">
          <w:rPr>
            <w:noProof/>
          </w:rPr>
          <w:t>13</w:t>
        </w:r>
        <w:r w:rsidR="00F567C5">
          <w:rPr>
            <w:noProof/>
          </w:rPr>
          <w:fldChar w:fldCharType="end"/>
        </w:r>
      </w:hyperlink>
    </w:p>
    <w:p w14:paraId="0663C552" w14:textId="0461D8F5"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91" w:history="1">
        <w:r w:rsidR="00F567C5" w:rsidRPr="00646823">
          <w:rPr>
            <w:rStyle w:val="Lienhypertexte"/>
            <w:noProof/>
          </w:rPr>
          <w:t>8.1 - Sous-traitance</w:t>
        </w:r>
        <w:r w:rsidR="00F567C5">
          <w:rPr>
            <w:noProof/>
          </w:rPr>
          <w:tab/>
        </w:r>
        <w:r w:rsidR="00F567C5">
          <w:rPr>
            <w:noProof/>
          </w:rPr>
          <w:fldChar w:fldCharType="begin"/>
        </w:r>
        <w:r w:rsidR="00F567C5">
          <w:rPr>
            <w:noProof/>
          </w:rPr>
          <w:instrText xml:space="preserve"> PAGEREF _Toc200552891 \h </w:instrText>
        </w:r>
        <w:r w:rsidR="00F567C5">
          <w:rPr>
            <w:noProof/>
          </w:rPr>
        </w:r>
        <w:r w:rsidR="00F567C5">
          <w:rPr>
            <w:noProof/>
          </w:rPr>
          <w:fldChar w:fldCharType="separate"/>
        </w:r>
        <w:r w:rsidR="00F567C5">
          <w:rPr>
            <w:noProof/>
          </w:rPr>
          <w:t>13</w:t>
        </w:r>
        <w:r w:rsidR="00F567C5">
          <w:rPr>
            <w:noProof/>
          </w:rPr>
          <w:fldChar w:fldCharType="end"/>
        </w:r>
      </w:hyperlink>
    </w:p>
    <w:p w14:paraId="3C959E3A" w14:textId="29835E8D"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92" w:history="1">
        <w:r w:rsidR="00F567C5" w:rsidRPr="00646823">
          <w:rPr>
            <w:rStyle w:val="Lienhypertexte"/>
            <w:noProof/>
          </w:rPr>
          <w:t>8.2 - Présentation régulière des attestations</w:t>
        </w:r>
        <w:r w:rsidR="00F567C5">
          <w:rPr>
            <w:noProof/>
          </w:rPr>
          <w:tab/>
        </w:r>
        <w:r w:rsidR="00F567C5">
          <w:rPr>
            <w:noProof/>
          </w:rPr>
          <w:fldChar w:fldCharType="begin"/>
        </w:r>
        <w:r w:rsidR="00F567C5">
          <w:rPr>
            <w:noProof/>
          </w:rPr>
          <w:instrText xml:space="preserve"> PAGEREF _Toc200552892 \h </w:instrText>
        </w:r>
        <w:r w:rsidR="00F567C5">
          <w:rPr>
            <w:noProof/>
          </w:rPr>
        </w:r>
        <w:r w:rsidR="00F567C5">
          <w:rPr>
            <w:noProof/>
          </w:rPr>
          <w:fldChar w:fldCharType="separate"/>
        </w:r>
        <w:r w:rsidR="00F567C5">
          <w:rPr>
            <w:noProof/>
          </w:rPr>
          <w:t>13</w:t>
        </w:r>
        <w:r w:rsidR="00F567C5">
          <w:rPr>
            <w:noProof/>
          </w:rPr>
          <w:fldChar w:fldCharType="end"/>
        </w:r>
      </w:hyperlink>
    </w:p>
    <w:p w14:paraId="52E3F3D2" w14:textId="37961B99"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93" w:history="1">
        <w:r w:rsidR="00F567C5" w:rsidRPr="00646823">
          <w:rPr>
            <w:rStyle w:val="Lienhypertexte"/>
            <w:noProof/>
          </w:rPr>
          <w:t>ARTICLE 9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Variantes ou options</w:t>
        </w:r>
        <w:r w:rsidR="00F567C5">
          <w:rPr>
            <w:noProof/>
          </w:rPr>
          <w:tab/>
        </w:r>
        <w:r w:rsidR="00F567C5">
          <w:rPr>
            <w:noProof/>
          </w:rPr>
          <w:fldChar w:fldCharType="begin"/>
        </w:r>
        <w:r w:rsidR="00F567C5">
          <w:rPr>
            <w:noProof/>
          </w:rPr>
          <w:instrText xml:space="preserve"> PAGEREF _Toc200552893 \h </w:instrText>
        </w:r>
        <w:r w:rsidR="00F567C5">
          <w:rPr>
            <w:noProof/>
          </w:rPr>
        </w:r>
        <w:r w:rsidR="00F567C5">
          <w:rPr>
            <w:noProof/>
          </w:rPr>
          <w:fldChar w:fldCharType="separate"/>
        </w:r>
        <w:r w:rsidR="00F567C5">
          <w:rPr>
            <w:noProof/>
          </w:rPr>
          <w:t>13</w:t>
        </w:r>
        <w:r w:rsidR="00F567C5">
          <w:rPr>
            <w:noProof/>
          </w:rPr>
          <w:fldChar w:fldCharType="end"/>
        </w:r>
      </w:hyperlink>
    </w:p>
    <w:p w14:paraId="0E0DAB44" w14:textId="61D825C2"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94" w:history="1">
        <w:r w:rsidR="00F567C5" w:rsidRPr="00646823">
          <w:rPr>
            <w:rStyle w:val="Lienhypertexte"/>
            <w:noProof/>
          </w:rPr>
          <w:t>ARTICLE 10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Résiliation</w:t>
        </w:r>
        <w:r w:rsidR="00F567C5">
          <w:rPr>
            <w:noProof/>
          </w:rPr>
          <w:tab/>
        </w:r>
        <w:r w:rsidR="00F567C5">
          <w:rPr>
            <w:noProof/>
          </w:rPr>
          <w:fldChar w:fldCharType="begin"/>
        </w:r>
        <w:r w:rsidR="00F567C5">
          <w:rPr>
            <w:noProof/>
          </w:rPr>
          <w:instrText xml:space="preserve"> PAGEREF _Toc200552894 \h </w:instrText>
        </w:r>
        <w:r w:rsidR="00F567C5">
          <w:rPr>
            <w:noProof/>
          </w:rPr>
        </w:r>
        <w:r w:rsidR="00F567C5">
          <w:rPr>
            <w:noProof/>
          </w:rPr>
          <w:fldChar w:fldCharType="separate"/>
        </w:r>
        <w:r w:rsidR="00F567C5">
          <w:rPr>
            <w:noProof/>
          </w:rPr>
          <w:t>13</w:t>
        </w:r>
        <w:r w:rsidR="00F567C5">
          <w:rPr>
            <w:noProof/>
          </w:rPr>
          <w:fldChar w:fldCharType="end"/>
        </w:r>
      </w:hyperlink>
    </w:p>
    <w:p w14:paraId="3D6FF95D" w14:textId="374CF0F7"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95" w:history="1">
        <w:r w:rsidR="00F567C5" w:rsidRPr="00646823">
          <w:rPr>
            <w:rStyle w:val="Lienhypertexte"/>
            <w:noProof/>
          </w:rPr>
          <w:t>ARTICLE 11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Litiges</w:t>
        </w:r>
        <w:r w:rsidR="00F567C5">
          <w:rPr>
            <w:noProof/>
          </w:rPr>
          <w:tab/>
        </w:r>
        <w:r w:rsidR="00F567C5">
          <w:rPr>
            <w:noProof/>
          </w:rPr>
          <w:fldChar w:fldCharType="begin"/>
        </w:r>
        <w:r w:rsidR="00F567C5">
          <w:rPr>
            <w:noProof/>
          </w:rPr>
          <w:instrText xml:space="preserve"> PAGEREF _Toc200552895 \h </w:instrText>
        </w:r>
        <w:r w:rsidR="00F567C5">
          <w:rPr>
            <w:noProof/>
          </w:rPr>
        </w:r>
        <w:r w:rsidR="00F567C5">
          <w:rPr>
            <w:noProof/>
          </w:rPr>
          <w:fldChar w:fldCharType="separate"/>
        </w:r>
        <w:r w:rsidR="00F567C5">
          <w:rPr>
            <w:noProof/>
          </w:rPr>
          <w:t>14</w:t>
        </w:r>
        <w:r w:rsidR="00F567C5">
          <w:rPr>
            <w:noProof/>
          </w:rPr>
          <w:fldChar w:fldCharType="end"/>
        </w:r>
      </w:hyperlink>
    </w:p>
    <w:p w14:paraId="0BBE3E54" w14:textId="28C3ACF3"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96" w:history="1">
        <w:r w:rsidR="00F567C5" w:rsidRPr="00646823">
          <w:rPr>
            <w:rStyle w:val="Lienhypertexte"/>
            <w:noProof/>
          </w:rPr>
          <w:t>11.1 - Règlement amiable</w:t>
        </w:r>
        <w:r w:rsidR="00F567C5">
          <w:rPr>
            <w:noProof/>
          </w:rPr>
          <w:tab/>
        </w:r>
        <w:r w:rsidR="00F567C5">
          <w:rPr>
            <w:noProof/>
          </w:rPr>
          <w:fldChar w:fldCharType="begin"/>
        </w:r>
        <w:r w:rsidR="00F567C5">
          <w:rPr>
            <w:noProof/>
          </w:rPr>
          <w:instrText xml:space="preserve"> PAGEREF _Toc200552896 \h </w:instrText>
        </w:r>
        <w:r w:rsidR="00F567C5">
          <w:rPr>
            <w:noProof/>
          </w:rPr>
        </w:r>
        <w:r w:rsidR="00F567C5">
          <w:rPr>
            <w:noProof/>
          </w:rPr>
          <w:fldChar w:fldCharType="separate"/>
        </w:r>
        <w:r w:rsidR="00F567C5">
          <w:rPr>
            <w:noProof/>
          </w:rPr>
          <w:t>14</w:t>
        </w:r>
        <w:r w:rsidR="00F567C5">
          <w:rPr>
            <w:noProof/>
          </w:rPr>
          <w:fldChar w:fldCharType="end"/>
        </w:r>
      </w:hyperlink>
    </w:p>
    <w:p w14:paraId="1C69D251" w14:textId="155A0B58"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97" w:history="1">
        <w:r w:rsidR="00F567C5" w:rsidRPr="00646823">
          <w:rPr>
            <w:rStyle w:val="Lienhypertexte"/>
            <w:noProof/>
          </w:rPr>
          <w:t>11.2 - Attribution de juridiction</w:t>
        </w:r>
        <w:r w:rsidR="00F567C5">
          <w:rPr>
            <w:noProof/>
          </w:rPr>
          <w:tab/>
        </w:r>
        <w:r w:rsidR="00F567C5">
          <w:rPr>
            <w:noProof/>
          </w:rPr>
          <w:fldChar w:fldCharType="begin"/>
        </w:r>
        <w:r w:rsidR="00F567C5">
          <w:rPr>
            <w:noProof/>
          </w:rPr>
          <w:instrText xml:space="preserve"> PAGEREF _Toc200552897 \h </w:instrText>
        </w:r>
        <w:r w:rsidR="00F567C5">
          <w:rPr>
            <w:noProof/>
          </w:rPr>
        </w:r>
        <w:r w:rsidR="00F567C5">
          <w:rPr>
            <w:noProof/>
          </w:rPr>
          <w:fldChar w:fldCharType="separate"/>
        </w:r>
        <w:r w:rsidR="00F567C5">
          <w:rPr>
            <w:noProof/>
          </w:rPr>
          <w:t>14</w:t>
        </w:r>
        <w:r w:rsidR="00F567C5">
          <w:rPr>
            <w:noProof/>
          </w:rPr>
          <w:fldChar w:fldCharType="end"/>
        </w:r>
      </w:hyperlink>
    </w:p>
    <w:p w14:paraId="22B630F0" w14:textId="3F567216"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898" w:history="1">
        <w:r w:rsidR="00F567C5" w:rsidRPr="00646823">
          <w:rPr>
            <w:rStyle w:val="Lienhypertexte"/>
            <w:noProof/>
          </w:rPr>
          <w:t>11.3 - Précisions concernant les recours</w:t>
        </w:r>
        <w:r w:rsidR="00F567C5">
          <w:rPr>
            <w:noProof/>
          </w:rPr>
          <w:tab/>
        </w:r>
        <w:r w:rsidR="00F567C5">
          <w:rPr>
            <w:noProof/>
          </w:rPr>
          <w:fldChar w:fldCharType="begin"/>
        </w:r>
        <w:r w:rsidR="00F567C5">
          <w:rPr>
            <w:noProof/>
          </w:rPr>
          <w:instrText xml:space="preserve"> PAGEREF _Toc200552898 \h </w:instrText>
        </w:r>
        <w:r w:rsidR="00F567C5">
          <w:rPr>
            <w:noProof/>
          </w:rPr>
        </w:r>
        <w:r w:rsidR="00F567C5">
          <w:rPr>
            <w:noProof/>
          </w:rPr>
          <w:fldChar w:fldCharType="separate"/>
        </w:r>
        <w:r w:rsidR="00F567C5">
          <w:rPr>
            <w:noProof/>
          </w:rPr>
          <w:t>14</w:t>
        </w:r>
        <w:r w:rsidR="00F567C5">
          <w:rPr>
            <w:noProof/>
          </w:rPr>
          <w:fldChar w:fldCharType="end"/>
        </w:r>
      </w:hyperlink>
    </w:p>
    <w:p w14:paraId="428033EA" w14:textId="6DDA0F58"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899" w:history="1">
        <w:r w:rsidR="00F567C5" w:rsidRPr="00646823">
          <w:rPr>
            <w:rStyle w:val="Lienhypertexte"/>
            <w:noProof/>
          </w:rPr>
          <w:t>ARTICLE 12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Présentation des membres du groupement</w:t>
        </w:r>
        <w:r w:rsidR="00F567C5">
          <w:rPr>
            <w:noProof/>
          </w:rPr>
          <w:tab/>
        </w:r>
        <w:r w:rsidR="00F567C5">
          <w:rPr>
            <w:noProof/>
          </w:rPr>
          <w:fldChar w:fldCharType="begin"/>
        </w:r>
        <w:r w:rsidR="00F567C5">
          <w:rPr>
            <w:noProof/>
          </w:rPr>
          <w:instrText xml:space="preserve"> PAGEREF _Toc200552899 \h </w:instrText>
        </w:r>
        <w:r w:rsidR="00F567C5">
          <w:rPr>
            <w:noProof/>
          </w:rPr>
        </w:r>
        <w:r w:rsidR="00F567C5">
          <w:rPr>
            <w:noProof/>
          </w:rPr>
          <w:fldChar w:fldCharType="separate"/>
        </w:r>
        <w:r w:rsidR="00F567C5">
          <w:rPr>
            <w:noProof/>
          </w:rPr>
          <w:t>15</w:t>
        </w:r>
        <w:r w:rsidR="00F567C5">
          <w:rPr>
            <w:noProof/>
          </w:rPr>
          <w:fldChar w:fldCharType="end"/>
        </w:r>
      </w:hyperlink>
    </w:p>
    <w:p w14:paraId="4B5471D9" w14:textId="44E8A1C4"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00" w:history="1">
        <w:r w:rsidR="00F567C5" w:rsidRPr="00646823">
          <w:rPr>
            <w:rStyle w:val="Lienhypertexte"/>
            <w:noProof/>
          </w:rPr>
          <w:t>12.1 - ENVT</w:t>
        </w:r>
        <w:r w:rsidR="00F567C5">
          <w:rPr>
            <w:noProof/>
          </w:rPr>
          <w:tab/>
        </w:r>
        <w:r w:rsidR="00F567C5">
          <w:rPr>
            <w:noProof/>
          </w:rPr>
          <w:fldChar w:fldCharType="begin"/>
        </w:r>
        <w:r w:rsidR="00F567C5">
          <w:rPr>
            <w:noProof/>
          </w:rPr>
          <w:instrText xml:space="preserve"> PAGEREF _Toc200552900 \h </w:instrText>
        </w:r>
        <w:r w:rsidR="00F567C5">
          <w:rPr>
            <w:noProof/>
          </w:rPr>
        </w:r>
        <w:r w:rsidR="00F567C5">
          <w:rPr>
            <w:noProof/>
          </w:rPr>
          <w:fldChar w:fldCharType="separate"/>
        </w:r>
        <w:r w:rsidR="00F567C5">
          <w:rPr>
            <w:noProof/>
          </w:rPr>
          <w:t>15</w:t>
        </w:r>
        <w:r w:rsidR="00F567C5">
          <w:rPr>
            <w:noProof/>
          </w:rPr>
          <w:fldChar w:fldCharType="end"/>
        </w:r>
      </w:hyperlink>
    </w:p>
    <w:p w14:paraId="01A06382" w14:textId="3689B3BB"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01" w:history="1">
        <w:r w:rsidR="00F567C5" w:rsidRPr="00646823">
          <w:rPr>
            <w:rStyle w:val="Lienhypertexte"/>
            <w:noProof/>
          </w:rPr>
          <w:t>12.2 - ENSFEA</w:t>
        </w:r>
        <w:r w:rsidR="00F567C5">
          <w:rPr>
            <w:noProof/>
          </w:rPr>
          <w:tab/>
        </w:r>
        <w:r w:rsidR="00F567C5">
          <w:rPr>
            <w:noProof/>
          </w:rPr>
          <w:fldChar w:fldCharType="begin"/>
        </w:r>
        <w:r w:rsidR="00F567C5">
          <w:rPr>
            <w:noProof/>
          </w:rPr>
          <w:instrText xml:space="preserve"> PAGEREF _Toc200552901 \h </w:instrText>
        </w:r>
        <w:r w:rsidR="00F567C5">
          <w:rPr>
            <w:noProof/>
          </w:rPr>
        </w:r>
        <w:r w:rsidR="00F567C5">
          <w:rPr>
            <w:noProof/>
          </w:rPr>
          <w:fldChar w:fldCharType="separate"/>
        </w:r>
        <w:r w:rsidR="00F567C5">
          <w:rPr>
            <w:noProof/>
          </w:rPr>
          <w:t>15</w:t>
        </w:r>
        <w:r w:rsidR="00F567C5">
          <w:rPr>
            <w:noProof/>
          </w:rPr>
          <w:fldChar w:fldCharType="end"/>
        </w:r>
      </w:hyperlink>
    </w:p>
    <w:p w14:paraId="01162542" w14:textId="0ECD14DC"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902" w:history="1">
        <w:r w:rsidR="00F567C5" w:rsidRPr="00646823">
          <w:rPr>
            <w:rStyle w:val="Lienhypertexte"/>
            <w:noProof/>
          </w:rPr>
          <w:t>ARTICLE 13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Descriptif des prestations</w:t>
        </w:r>
        <w:r w:rsidR="00F567C5">
          <w:rPr>
            <w:noProof/>
          </w:rPr>
          <w:tab/>
        </w:r>
        <w:r w:rsidR="00F567C5">
          <w:rPr>
            <w:noProof/>
          </w:rPr>
          <w:fldChar w:fldCharType="begin"/>
        </w:r>
        <w:r w:rsidR="00F567C5">
          <w:rPr>
            <w:noProof/>
          </w:rPr>
          <w:instrText xml:space="preserve"> PAGEREF _Toc200552902 \h </w:instrText>
        </w:r>
        <w:r w:rsidR="00F567C5">
          <w:rPr>
            <w:noProof/>
          </w:rPr>
        </w:r>
        <w:r w:rsidR="00F567C5">
          <w:rPr>
            <w:noProof/>
          </w:rPr>
          <w:fldChar w:fldCharType="separate"/>
        </w:r>
        <w:r w:rsidR="00F567C5">
          <w:rPr>
            <w:noProof/>
          </w:rPr>
          <w:t>16</w:t>
        </w:r>
        <w:r w:rsidR="00F567C5">
          <w:rPr>
            <w:noProof/>
          </w:rPr>
          <w:fldChar w:fldCharType="end"/>
        </w:r>
      </w:hyperlink>
    </w:p>
    <w:p w14:paraId="499FFCD7" w14:textId="36567CC9"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903" w:history="1">
        <w:r w:rsidR="00F567C5" w:rsidRPr="00646823">
          <w:rPr>
            <w:rStyle w:val="Lienhypertexte"/>
            <w:noProof/>
          </w:rPr>
          <w:t>ARTICLE 14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Abonnement sur support électronique</w:t>
        </w:r>
        <w:r w:rsidR="00F567C5">
          <w:rPr>
            <w:noProof/>
          </w:rPr>
          <w:tab/>
        </w:r>
        <w:r w:rsidR="00F567C5">
          <w:rPr>
            <w:noProof/>
          </w:rPr>
          <w:fldChar w:fldCharType="begin"/>
        </w:r>
        <w:r w:rsidR="00F567C5">
          <w:rPr>
            <w:noProof/>
          </w:rPr>
          <w:instrText xml:space="preserve"> PAGEREF _Toc200552903 \h </w:instrText>
        </w:r>
        <w:r w:rsidR="00F567C5">
          <w:rPr>
            <w:noProof/>
          </w:rPr>
        </w:r>
        <w:r w:rsidR="00F567C5">
          <w:rPr>
            <w:noProof/>
          </w:rPr>
          <w:fldChar w:fldCharType="separate"/>
        </w:r>
        <w:r w:rsidR="00F567C5">
          <w:rPr>
            <w:noProof/>
          </w:rPr>
          <w:t>18</w:t>
        </w:r>
        <w:r w:rsidR="00F567C5">
          <w:rPr>
            <w:noProof/>
          </w:rPr>
          <w:fldChar w:fldCharType="end"/>
        </w:r>
      </w:hyperlink>
    </w:p>
    <w:p w14:paraId="19B39B5C" w14:textId="61948306"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04" w:history="1">
        <w:r w:rsidR="00F567C5" w:rsidRPr="00646823">
          <w:rPr>
            <w:rStyle w:val="Lienhypertexte"/>
            <w:noProof/>
          </w:rPr>
          <w:t>14.1 - Mode d’accès à la consultation</w:t>
        </w:r>
        <w:r w:rsidR="00F567C5">
          <w:rPr>
            <w:noProof/>
          </w:rPr>
          <w:tab/>
        </w:r>
        <w:r w:rsidR="00F567C5">
          <w:rPr>
            <w:noProof/>
          </w:rPr>
          <w:fldChar w:fldCharType="begin"/>
        </w:r>
        <w:r w:rsidR="00F567C5">
          <w:rPr>
            <w:noProof/>
          </w:rPr>
          <w:instrText xml:space="preserve"> PAGEREF _Toc200552904 \h </w:instrText>
        </w:r>
        <w:r w:rsidR="00F567C5">
          <w:rPr>
            <w:noProof/>
          </w:rPr>
        </w:r>
        <w:r w:rsidR="00F567C5">
          <w:rPr>
            <w:noProof/>
          </w:rPr>
          <w:fldChar w:fldCharType="separate"/>
        </w:r>
        <w:r w:rsidR="00F567C5">
          <w:rPr>
            <w:noProof/>
          </w:rPr>
          <w:t>18</w:t>
        </w:r>
        <w:r w:rsidR="00F567C5">
          <w:rPr>
            <w:noProof/>
          </w:rPr>
          <w:fldChar w:fldCharType="end"/>
        </w:r>
      </w:hyperlink>
    </w:p>
    <w:p w14:paraId="1A5BDC16" w14:textId="7BBE0B61"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05" w:history="1">
        <w:r w:rsidR="00F567C5" w:rsidRPr="00646823">
          <w:rPr>
            <w:rStyle w:val="Lienhypertexte"/>
            <w:noProof/>
          </w:rPr>
          <w:t>14.2 - Gestion des licences</w:t>
        </w:r>
        <w:r w:rsidR="00F567C5">
          <w:rPr>
            <w:noProof/>
          </w:rPr>
          <w:tab/>
        </w:r>
        <w:r w:rsidR="00F567C5">
          <w:rPr>
            <w:noProof/>
          </w:rPr>
          <w:fldChar w:fldCharType="begin"/>
        </w:r>
        <w:r w:rsidR="00F567C5">
          <w:rPr>
            <w:noProof/>
          </w:rPr>
          <w:instrText xml:space="preserve"> PAGEREF _Toc200552905 \h </w:instrText>
        </w:r>
        <w:r w:rsidR="00F567C5">
          <w:rPr>
            <w:noProof/>
          </w:rPr>
        </w:r>
        <w:r w:rsidR="00F567C5">
          <w:rPr>
            <w:noProof/>
          </w:rPr>
          <w:fldChar w:fldCharType="separate"/>
        </w:r>
        <w:r w:rsidR="00F567C5">
          <w:rPr>
            <w:noProof/>
          </w:rPr>
          <w:t>18</w:t>
        </w:r>
        <w:r w:rsidR="00F567C5">
          <w:rPr>
            <w:noProof/>
          </w:rPr>
          <w:fldChar w:fldCharType="end"/>
        </w:r>
      </w:hyperlink>
    </w:p>
    <w:p w14:paraId="5116EC4B" w14:textId="32D90AAF"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06" w:history="1">
        <w:r w:rsidR="00F567C5" w:rsidRPr="00646823">
          <w:rPr>
            <w:rStyle w:val="Lienhypertexte"/>
            <w:noProof/>
          </w:rPr>
          <w:t>14.3 - Prix des abonnements en ligne</w:t>
        </w:r>
        <w:r w:rsidR="00F567C5">
          <w:rPr>
            <w:noProof/>
          </w:rPr>
          <w:tab/>
        </w:r>
        <w:r w:rsidR="00F567C5">
          <w:rPr>
            <w:noProof/>
          </w:rPr>
          <w:fldChar w:fldCharType="begin"/>
        </w:r>
        <w:r w:rsidR="00F567C5">
          <w:rPr>
            <w:noProof/>
          </w:rPr>
          <w:instrText xml:space="preserve"> PAGEREF _Toc200552906 \h </w:instrText>
        </w:r>
        <w:r w:rsidR="00F567C5">
          <w:rPr>
            <w:noProof/>
          </w:rPr>
        </w:r>
        <w:r w:rsidR="00F567C5">
          <w:rPr>
            <w:noProof/>
          </w:rPr>
          <w:fldChar w:fldCharType="separate"/>
        </w:r>
        <w:r w:rsidR="00F567C5">
          <w:rPr>
            <w:noProof/>
          </w:rPr>
          <w:t>19</w:t>
        </w:r>
        <w:r w:rsidR="00F567C5">
          <w:rPr>
            <w:noProof/>
          </w:rPr>
          <w:fldChar w:fldCharType="end"/>
        </w:r>
      </w:hyperlink>
    </w:p>
    <w:p w14:paraId="7773CAD7" w14:textId="5FFA8292"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907" w:history="1">
        <w:r w:rsidR="00F567C5" w:rsidRPr="00646823">
          <w:rPr>
            <w:rStyle w:val="Lienhypertexte"/>
            <w:noProof/>
          </w:rPr>
          <w:t>ARTICLE 15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Modalités d’exécution</w:t>
        </w:r>
        <w:r w:rsidR="00F567C5">
          <w:rPr>
            <w:noProof/>
          </w:rPr>
          <w:tab/>
        </w:r>
        <w:r w:rsidR="00F567C5">
          <w:rPr>
            <w:noProof/>
          </w:rPr>
          <w:fldChar w:fldCharType="begin"/>
        </w:r>
        <w:r w:rsidR="00F567C5">
          <w:rPr>
            <w:noProof/>
          </w:rPr>
          <w:instrText xml:space="preserve"> PAGEREF _Toc200552907 \h </w:instrText>
        </w:r>
        <w:r w:rsidR="00F567C5">
          <w:rPr>
            <w:noProof/>
          </w:rPr>
        </w:r>
        <w:r w:rsidR="00F567C5">
          <w:rPr>
            <w:noProof/>
          </w:rPr>
          <w:fldChar w:fldCharType="separate"/>
        </w:r>
        <w:r w:rsidR="00F567C5">
          <w:rPr>
            <w:noProof/>
          </w:rPr>
          <w:t>19</w:t>
        </w:r>
        <w:r w:rsidR="00F567C5">
          <w:rPr>
            <w:noProof/>
          </w:rPr>
          <w:fldChar w:fldCharType="end"/>
        </w:r>
      </w:hyperlink>
    </w:p>
    <w:p w14:paraId="303992E4" w14:textId="6E0E9F7F"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08" w:history="1">
        <w:r w:rsidR="00F567C5" w:rsidRPr="00646823">
          <w:rPr>
            <w:rStyle w:val="Lienhypertexte"/>
            <w:noProof/>
          </w:rPr>
          <w:t>15.1 - Délai de mise en service des abonnements</w:t>
        </w:r>
        <w:r w:rsidR="00F567C5">
          <w:rPr>
            <w:noProof/>
          </w:rPr>
          <w:tab/>
        </w:r>
        <w:r w:rsidR="00F567C5">
          <w:rPr>
            <w:noProof/>
          </w:rPr>
          <w:fldChar w:fldCharType="begin"/>
        </w:r>
        <w:r w:rsidR="00F567C5">
          <w:rPr>
            <w:noProof/>
          </w:rPr>
          <w:instrText xml:space="preserve"> PAGEREF _Toc200552908 \h </w:instrText>
        </w:r>
        <w:r w:rsidR="00F567C5">
          <w:rPr>
            <w:noProof/>
          </w:rPr>
        </w:r>
        <w:r w:rsidR="00F567C5">
          <w:rPr>
            <w:noProof/>
          </w:rPr>
          <w:fldChar w:fldCharType="separate"/>
        </w:r>
        <w:r w:rsidR="00F567C5">
          <w:rPr>
            <w:noProof/>
          </w:rPr>
          <w:t>20</w:t>
        </w:r>
        <w:r w:rsidR="00F567C5">
          <w:rPr>
            <w:noProof/>
          </w:rPr>
          <w:fldChar w:fldCharType="end"/>
        </w:r>
      </w:hyperlink>
    </w:p>
    <w:p w14:paraId="2BC5072D" w14:textId="0BF303FB"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09" w:history="1">
        <w:r w:rsidR="00F567C5" w:rsidRPr="00646823">
          <w:rPr>
            <w:rStyle w:val="Lienhypertexte"/>
            <w:noProof/>
          </w:rPr>
          <w:t>15.2 - Délai d’acheminement des abonnements</w:t>
        </w:r>
        <w:r w:rsidR="00F567C5">
          <w:rPr>
            <w:noProof/>
          </w:rPr>
          <w:tab/>
        </w:r>
        <w:r w:rsidR="00F567C5">
          <w:rPr>
            <w:noProof/>
          </w:rPr>
          <w:fldChar w:fldCharType="begin"/>
        </w:r>
        <w:r w:rsidR="00F567C5">
          <w:rPr>
            <w:noProof/>
          </w:rPr>
          <w:instrText xml:space="preserve"> PAGEREF _Toc200552909 \h </w:instrText>
        </w:r>
        <w:r w:rsidR="00F567C5">
          <w:rPr>
            <w:noProof/>
          </w:rPr>
        </w:r>
        <w:r w:rsidR="00F567C5">
          <w:rPr>
            <w:noProof/>
          </w:rPr>
          <w:fldChar w:fldCharType="separate"/>
        </w:r>
        <w:r w:rsidR="00F567C5">
          <w:rPr>
            <w:noProof/>
          </w:rPr>
          <w:t>20</w:t>
        </w:r>
        <w:r w:rsidR="00F567C5">
          <w:rPr>
            <w:noProof/>
          </w:rPr>
          <w:fldChar w:fldCharType="end"/>
        </w:r>
      </w:hyperlink>
    </w:p>
    <w:p w14:paraId="40B114BA" w14:textId="7C93AD17"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10" w:history="1">
        <w:r w:rsidR="00F567C5" w:rsidRPr="00646823">
          <w:rPr>
            <w:rStyle w:val="Lienhypertexte"/>
            <w:noProof/>
          </w:rPr>
          <w:t>15.3 - Echéance des abonnements</w:t>
        </w:r>
        <w:r w:rsidR="00F567C5">
          <w:rPr>
            <w:noProof/>
          </w:rPr>
          <w:tab/>
        </w:r>
        <w:r w:rsidR="00F567C5">
          <w:rPr>
            <w:noProof/>
          </w:rPr>
          <w:fldChar w:fldCharType="begin"/>
        </w:r>
        <w:r w:rsidR="00F567C5">
          <w:rPr>
            <w:noProof/>
          </w:rPr>
          <w:instrText xml:space="preserve"> PAGEREF _Toc200552910 \h </w:instrText>
        </w:r>
        <w:r w:rsidR="00F567C5">
          <w:rPr>
            <w:noProof/>
          </w:rPr>
        </w:r>
        <w:r w:rsidR="00F567C5">
          <w:rPr>
            <w:noProof/>
          </w:rPr>
          <w:fldChar w:fldCharType="separate"/>
        </w:r>
        <w:r w:rsidR="00F567C5">
          <w:rPr>
            <w:noProof/>
          </w:rPr>
          <w:t>20</w:t>
        </w:r>
        <w:r w:rsidR="00F567C5">
          <w:rPr>
            <w:noProof/>
          </w:rPr>
          <w:fldChar w:fldCharType="end"/>
        </w:r>
      </w:hyperlink>
    </w:p>
    <w:p w14:paraId="6474F311" w14:textId="47ED7E90"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11" w:history="1">
        <w:r w:rsidR="00F567C5" w:rsidRPr="00646823">
          <w:rPr>
            <w:rStyle w:val="Lienhypertexte"/>
            <w:noProof/>
          </w:rPr>
          <w:t>15.4 - Suivi des collections</w:t>
        </w:r>
        <w:r w:rsidR="00F567C5">
          <w:rPr>
            <w:noProof/>
          </w:rPr>
          <w:tab/>
        </w:r>
        <w:r w:rsidR="00F567C5">
          <w:rPr>
            <w:noProof/>
          </w:rPr>
          <w:fldChar w:fldCharType="begin"/>
        </w:r>
        <w:r w:rsidR="00F567C5">
          <w:rPr>
            <w:noProof/>
          </w:rPr>
          <w:instrText xml:space="preserve"> PAGEREF _Toc200552911 \h </w:instrText>
        </w:r>
        <w:r w:rsidR="00F567C5">
          <w:rPr>
            <w:noProof/>
          </w:rPr>
        </w:r>
        <w:r w:rsidR="00F567C5">
          <w:rPr>
            <w:noProof/>
          </w:rPr>
          <w:fldChar w:fldCharType="separate"/>
        </w:r>
        <w:r w:rsidR="00F567C5">
          <w:rPr>
            <w:noProof/>
          </w:rPr>
          <w:t>20</w:t>
        </w:r>
        <w:r w:rsidR="00F567C5">
          <w:rPr>
            <w:noProof/>
          </w:rPr>
          <w:fldChar w:fldCharType="end"/>
        </w:r>
      </w:hyperlink>
    </w:p>
    <w:p w14:paraId="759DC8A9" w14:textId="67660B4F"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12" w:history="1">
        <w:r w:rsidR="00F567C5" w:rsidRPr="00646823">
          <w:rPr>
            <w:rStyle w:val="Lienhypertexte"/>
            <w:noProof/>
          </w:rPr>
          <w:t>15.5 - Renouvellement d’abonnement</w:t>
        </w:r>
        <w:r w:rsidR="00F567C5">
          <w:rPr>
            <w:noProof/>
          </w:rPr>
          <w:tab/>
        </w:r>
        <w:r w:rsidR="00F567C5">
          <w:rPr>
            <w:noProof/>
          </w:rPr>
          <w:fldChar w:fldCharType="begin"/>
        </w:r>
        <w:r w:rsidR="00F567C5">
          <w:rPr>
            <w:noProof/>
          </w:rPr>
          <w:instrText xml:space="preserve"> PAGEREF _Toc200552912 \h </w:instrText>
        </w:r>
        <w:r w:rsidR="00F567C5">
          <w:rPr>
            <w:noProof/>
          </w:rPr>
        </w:r>
        <w:r w:rsidR="00F567C5">
          <w:rPr>
            <w:noProof/>
          </w:rPr>
          <w:fldChar w:fldCharType="separate"/>
        </w:r>
        <w:r w:rsidR="00F567C5">
          <w:rPr>
            <w:noProof/>
          </w:rPr>
          <w:t>21</w:t>
        </w:r>
        <w:r w:rsidR="00F567C5">
          <w:rPr>
            <w:noProof/>
          </w:rPr>
          <w:fldChar w:fldCharType="end"/>
        </w:r>
      </w:hyperlink>
    </w:p>
    <w:p w14:paraId="4127F467" w14:textId="593D3E5F"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13" w:history="1">
        <w:r w:rsidR="00F567C5" w:rsidRPr="00646823">
          <w:rPr>
            <w:rStyle w:val="Lienhypertexte"/>
            <w:noProof/>
          </w:rPr>
          <w:t>15.6 - Nouvel abonnement</w:t>
        </w:r>
        <w:r w:rsidR="00F567C5">
          <w:rPr>
            <w:noProof/>
          </w:rPr>
          <w:tab/>
        </w:r>
        <w:r w:rsidR="00F567C5">
          <w:rPr>
            <w:noProof/>
          </w:rPr>
          <w:fldChar w:fldCharType="begin"/>
        </w:r>
        <w:r w:rsidR="00F567C5">
          <w:rPr>
            <w:noProof/>
          </w:rPr>
          <w:instrText xml:space="preserve"> PAGEREF _Toc200552913 \h </w:instrText>
        </w:r>
        <w:r w:rsidR="00F567C5">
          <w:rPr>
            <w:noProof/>
          </w:rPr>
        </w:r>
        <w:r w:rsidR="00F567C5">
          <w:rPr>
            <w:noProof/>
          </w:rPr>
          <w:fldChar w:fldCharType="separate"/>
        </w:r>
        <w:r w:rsidR="00F567C5">
          <w:rPr>
            <w:noProof/>
          </w:rPr>
          <w:t>21</w:t>
        </w:r>
        <w:r w:rsidR="00F567C5">
          <w:rPr>
            <w:noProof/>
          </w:rPr>
          <w:fldChar w:fldCharType="end"/>
        </w:r>
      </w:hyperlink>
    </w:p>
    <w:p w14:paraId="34D7FABF" w14:textId="0327F956"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14" w:history="1">
        <w:r w:rsidR="00F567C5" w:rsidRPr="00646823">
          <w:rPr>
            <w:rStyle w:val="Lienhypertexte"/>
            <w:noProof/>
          </w:rPr>
          <w:t>15.7 - Cessation de parution</w:t>
        </w:r>
        <w:r w:rsidR="00F567C5">
          <w:rPr>
            <w:noProof/>
          </w:rPr>
          <w:tab/>
        </w:r>
        <w:r w:rsidR="00F567C5">
          <w:rPr>
            <w:noProof/>
          </w:rPr>
          <w:fldChar w:fldCharType="begin"/>
        </w:r>
        <w:r w:rsidR="00F567C5">
          <w:rPr>
            <w:noProof/>
          </w:rPr>
          <w:instrText xml:space="preserve"> PAGEREF _Toc200552914 \h </w:instrText>
        </w:r>
        <w:r w:rsidR="00F567C5">
          <w:rPr>
            <w:noProof/>
          </w:rPr>
        </w:r>
        <w:r w:rsidR="00F567C5">
          <w:rPr>
            <w:noProof/>
          </w:rPr>
          <w:fldChar w:fldCharType="separate"/>
        </w:r>
        <w:r w:rsidR="00F567C5">
          <w:rPr>
            <w:noProof/>
          </w:rPr>
          <w:t>21</w:t>
        </w:r>
        <w:r w:rsidR="00F567C5">
          <w:rPr>
            <w:noProof/>
          </w:rPr>
          <w:fldChar w:fldCharType="end"/>
        </w:r>
      </w:hyperlink>
    </w:p>
    <w:p w14:paraId="5CBB375E" w14:textId="04AD1AFD"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15" w:history="1">
        <w:r w:rsidR="00F567C5" w:rsidRPr="00646823">
          <w:rPr>
            <w:rStyle w:val="Lienhypertexte"/>
            <w:noProof/>
          </w:rPr>
          <w:t>15.8 - Annulation de l’abonnement</w:t>
        </w:r>
        <w:r w:rsidR="00F567C5">
          <w:rPr>
            <w:noProof/>
          </w:rPr>
          <w:tab/>
        </w:r>
        <w:r w:rsidR="00F567C5">
          <w:rPr>
            <w:noProof/>
          </w:rPr>
          <w:fldChar w:fldCharType="begin"/>
        </w:r>
        <w:r w:rsidR="00F567C5">
          <w:rPr>
            <w:noProof/>
          </w:rPr>
          <w:instrText xml:space="preserve"> PAGEREF _Toc200552915 \h </w:instrText>
        </w:r>
        <w:r w:rsidR="00F567C5">
          <w:rPr>
            <w:noProof/>
          </w:rPr>
        </w:r>
        <w:r w:rsidR="00F567C5">
          <w:rPr>
            <w:noProof/>
          </w:rPr>
          <w:fldChar w:fldCharType="separate"/>
        </w:r>
        <w:r w:rsidR="00F567C5">
          <w:rPr>
            <w:noProof/>
          </w:rPr>
          <w:t>21</w:t>
        </w:r>
        <w:r w:rsidR="00F567C5">
          <w:rPr>
            <w:noProof/>
          </w:rPr>
          <w:fldChar w:fldCharType="end"/>
        </w:r>
      </w:hyperlink>
    </w:p>
    <w:p w14:paraId="15480404" w14:textId="5B055BDF"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16" w:history="1">
        <w:r w:rsidR="00F567C5" w:rsidRPr="00646823">
          <w:rPr>
            <w:rStyle w:val="Lienhypertexte"/>
            <w:noProof/>
          </w:rPr>
          <w:t>15.9 - Changement d’adresse ou/et de service destinataire</w:t>
        </w:r>
        <w:r w:rsidR="00F567C5">
          <w:rPr>
            <w:noProof/>
          </w:rPr>
          <w:tab/>
        </w:r>
        <w:r w:rsidR="00F567C5">
          <w:rPr>
            <w:noProof/>
          </w:rPr>
          <w:fldChar w:fldCharType="begin"/>
        </w:r>
        <w:r w:rsidR="00F567C5">
          <w:rPr>
            <w:noProof/>
          </w:rPr>
          <w:instrText xml:space="preserve"> PAGEREF _Toc200552916 \h </w:instrText>
        </w:r>
        <w:r w:rsidR="00F567C5">
          <w:rPr>
            <w:noProof/>
          </w:rPr>
        </w:r>
        <w:r w:rsidR="00F567C5">
          <w:rPr>
            <w:noProof/>
          </w:rPr>
          <w:fldChar w:fldCharType="separate"/>
        </w:r>
        <w:r w:rsidR="00F567C5">
          <w:rPr>
            <w:noProof/>
          </w:rPr>
          <w:t>21</w:t>
        </w:r>
        <w:r w:rsidR="00F567C5">
          <w:rPr>
            <w:noProof/>
          </w:rPr>
          <w:fldChar w:fldCharType="end"/>
        </w:r>
      </w:hyperlink>
    </w:p>
    <w:p w14:paraId="06CED264" w14:textId="2CE73C4C" w:rsidR="00F567C5" w:rsidRDefault="00046958">
      <w:pPr>
        <w:pStyle w:val="TM2"/>
        <w:rPr>
          <w:rFonts w:asciiTheme="minorHAnsi" w:eastAsiaTheme="minorEastAsia" w:hAnsiTheme="minorHAnsi" w:cstheme="minorBidi"/>
          <w:b w:val="0"/>
          <w:noProof/>
          <w:kern w:val="0"/>
          <w:sz w:val="22"/>
          <w:szCs w:val="22"/>
          <w:lang w:eastAsia="fr-FR" w:bidi="ar-SA"/>
        </w:rPr>
      </w:pPr>
      <w:hyperlink w:anchor="_Toc200552917" w:history="1">
        <w:r w:rsidR="00F567C5" w:rsidRPr="00646823">
          <w:rPr>
            <w:rStyle w:val="Lienhypertexte"/>
            <w:noProof/>
          </w:rPr>
          <w:t>15.10 - Réclamations</w:t>
        </w:r>
        <w:r w:rsidR="00F567C5">
          <w:rPr>
            <w:noProof/>
          </w:rPr>
          <w:tab/>
        </w:r>
        <w:r w:rsidR="00F567C5">
          <w:rPr>
            <w:noProof/>
          </w:rPr>
          <w:fldChar w:fldCharType="begin"/>
        </w:r>
        <w:r w:rsidR="00F567C5">
          <w:rPr>
            <w:noProof/>
          </w:rPr>
          <w:instrText xml:space="preserve"> PAGEREF _Toc200552917 \h </w:instrText>
        </w:r>
        <w:r w:rsidR="00F567C5">
          <w:rPr>
            <w:noProof/>
          </w:rPr>
        </w:r>
        <w:r w:rsidR="00F567C5">
          <w:rPr>
            <w:noProof/>
          </w:rPr>
          <w:fldChar w:fldCharType="separate"/>
        </w:r>
        <w:r w:rsidR="00F567C5">
          <w:rPr>
            <w:noProof/>
          </w:rPr>
          <w:t>22</w:t>
        </w:r>
        <w:r w:rsidR="00F567C5">
          <w:rPr>
            <w:noProof/>
          </w:rPr>
          <w:fldChar w:fldCharType="end"/>
        </w:r>
      </w:hyperlink>
    </w:p>
    <w:p w14:paraId="4769FE00" w14:textId="43C10CE8"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918" w:history="1">
        <w:r w:rsidR="00F567C5" w:rsidRPr="00646823">
          <w:rPr>
            <w:rStyle w:val="Lienhypertexte"/>
            <w:noProof/>
          </w:rPr>
          <w:t>ARTICLE 16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Réunion annuelle de suivi</w:t>
        </w:r>
        <w:r w:rsidR="00F567C5">
          <w:rPr>
            <w:noProof/>
          </w:rPr>
          <w:tab/>
        </w:r>
        <w:r w:rsidR="00F567C5">
          <w:rPr>
            <w:noProof/>
          </w:rPr>
          <w:fldChar w:fldCharType="begin"/>
        </w:r>
        <w:r w:rsidR="00F567C5">
          <w:rPr>
            <w:noProof/>
          </w:rPr>
          <w:instrText xml:space="preserve"> PAGEREF _Toc200552918 \h </w:instrText>
        </w:r>
        <w:r w:rsidR="00F567C5">
          <w:rPr>
            <w:noProof/>
          </w:rPr>
        </w:r>
        <w:r w:rsidR="00F567C5">
          <w:rPr>
            <w:noProof/>
          </w:rPr>
          <w:fldChar w:fldCharType="separate"/>
        </w:r>
        <w:r w:rsidR="00F567C5">
          <w:rPr>
            <w:noProof/>
          </w:rPr>
          <w:t>22</w:t>
        </w:r>
        <w:r w:rsidR="00F567C5">
          <w:rPr>
            <w:noProof/>
          </w:rPr>
          <w:fldChar w:fldCharType="end"/>
        </w:r>
      </w:hyperlink>
    </w:p>
    <w:p w14:paraId="48421E44" w14:textId="369FA732"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919" w:history="1">
        <w:r w:rsidR="00F567C5" w:rsidRPr="00646823">
          <w:rPr>
            <w:rStyle w:val="Lienhypertexte"/>
            <w:noProof/>
          </w:rPr>
          <w:t>ARTICLE 17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CONTRACTANT</w:t>
        </w:r>
        <w:r w:rsidR="00F567C5">
          <w:rPr>
            <w:noProof/>
          </w:rPr>
          <w:tab/>
        </w:r>
        <w:r w:rsidR="00F567C5">
          <w:rPr>
            <w:noProof/>
          </w:rPr>
          <w:fldChar w:fldCharType="begin"/>
        </w:r>
        <w:r w:rsidR="00F567C5">
          <w:rPr>
            <w:noProof/>
          </w:rPr>
          <w:instrText xml:space="preserve"> PAGEREF _Toc200552919 \h </w:instrText>
        </w:r>
        <w:r w:rsidR="00F567C5">
          <w:rPr>
            <w:noProof/>
          </w:rPr>
        </w:r>
        <w:r w:rsidR="00F567C5">
          <w:rPr>
            <w:noProof/>
          </w:rPr>
          <w:fldChar w:fldCharType="separate"/>
        </w:r>
        <w:r w:rsidR="00F567C5">
          <w:rPr>
            <w:noProof/>
          </w:rPr>
          <w:t>23</w:t>
        </w:r>
        <w:r w:rsidR="00F567C5">
          <w:rPr>
            <w:noProof/>
          </w:rPr>
          <w:fldChar w:fldCharType="end"/>
        </w:r>
      </w:hyperlink>
    </w:p>
    <w:p w14:paraId="2B8FEF7F" w14:textId="51DE06C2"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920" w:history="1">
        <w:r w:rsidR="00F567C5" w:rsidRPr="00646823">
          <w:rPr>
            <w:rStyle w:val="Lienhypertexte"/>
            <w:noProof/>
          </w:rPr>
          <w:t>ARTICLE 18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Compte a créditer</w:t>
        </w:r>
        <w:r w:rsidR="00F567C5">
          <w:rPr>
            <w:noProof/>
          </w:rPr>
          <w:tab/>
        </w:r>
        <w:r w:rsidR="00F567C5">
          <w:rPr>
            <w:noProof/>
          </w:rPr>
          <w:fldChar w:fldCharType="begin"/>
        </w:r>
        <w:r w:rsidR="00F567C5">
          <w:rPr>
            <w:noProof/>
          </w:rPr>
          <w:instrText xml:space="preserve"> PAGEREF _Toc200552920 \h </w:instrText>
        </w:r>
        <w:r w:rsidR="00F567C5">
          <w:rPr>
            <w:noProof/>
          </w:rPr>
        </w:r>
        <w:r w:rsidR="00F567C5">
          <w:rPr>
            <w:noProof/>
          </w:rPr>
          <w:fldChar w:fldCharType="separate"/>
        </w:r>
        <w:r w:rsidR="00F567C5">
          <w:rPr>
            <w:noProof/>
          </w:rPr>
          <w:t>24</w:t>
        </w:r>
        <w:r w:rsidR="00F567C5">
          <w:rPr>
            <w:noProof/>
          </w:rPr>
          <w:fldChar w:fldCharType="end"/>
        </w:r>
      </w:hyperlink>
    </w:p>
    <w:p w14:paraId="4BE397FA" w14:textId="5EC31F98"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921" w:history="1">
        <w:r w:rsidR="00F567C5" w:rsidRPr="00646823">
          <w:rPr>
            <w:rStyle w:val="Lienhypertexte"/>
            <w:noProof/>
          </w:rPr>
          <w:t>ARTICLE 19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Prix</w:t>
        </w:r>
        <w:r w:rsidR="00F567C5">
          <w:rPr>
            <w:noProof/>
          </w:rPr>
          <w:tab/>
        </w:r>
        <w:r w:rsidR="00F567C5">
          <w:rPr>
            <w:noProof/>
          </w:rPr>
          <w:fldChar w:fldCharType="begin"/>
        </w:r>
        <w:r w:rsidR="00F567C5">
          <w:rPr>
            <w:noProof/>
          </w:rPr>
          <w:instrText xml:space="preserve"> PAGEREF _Toc200552921 \h </w:instrText>
        </w:r>
        <w:r w:rsidR="00F567C5">
          <w:rPr>
            <w:noProof/>
          </w:rPr>
        </w:r>
        <w:r w:rsidR="00F567C5">
          <w:rPr>
            <w:noProof/>
          </w:rPr>
          <w:fldChar w:fldCharType="separate"/>
        </w:r>
        <w:r w:rsidR="00F567C5">
          <w:rPr>
            <w:noProof/>
          </w:rPr>
          <w:t>24</w:t>
        </w:r>
        <w:r w:rsidR="00F567C5">
          <w:rPr>
            <w:noProof/>
          </w:rPr>
          <w:fldChar w:fldCharType="end"/>
        </w:r>
      </w:hyperlink>
    </w:p>
    <w:p w14:paraId="754A3E8A" w14:textId="5B5832F1" w:rsidR="00F567C5" w:rsidRDefault="00046958">
      <w:pPr>
        <w:pStyle w:val="TM1"/>
        <w:tabs>
          <w:tab w:val="left" w:pos="1540"/>
        </w:tabs>
        <w:rPr>
          <w:rFonts w:asciiTheme="minorHAnsi" w:eastAsiaTheme="minorEastAsia" w:hAnsiTheme="minorHAnsi" w:cstheme="minorBidi"/>
          <w:b w:val="0"/>
          <w:caps w:val="0"/>
          <w:noProof/>
          <w:kern w:val="0"/>
          <w:sz w:val="22"/>
          <w:szCs w:val="22"/>
          <w:lang w:eastAsia="fr-FR" w:bidi="ar-SA"/>
        </w:rPr>
      </w:pPr>
      <w:hyperlink w:anchor="_Toc200552922" w:history="1">
        <w:r w:rsidR="00F567C5" w:rsidRPr="00646823">
          <w:rPr>
            <w:rStyle w:val="Lienhypertexte"/>
            <w:noProof/>
          </w:rPr>
          <w:t>ARTICLE 20 :</w:t>
        </w:r>
        <w:r w:rsidR="00F567C5">
          <w:rPr>
            <w:rFonts w:asciiTheme="minorHAnsi" w:eastAsiaTheme="minorEastAsia" w:hAnsiTheme="minorHAnsi" w:cstheme="minorBidi"/>
            <w:b w:val="0"/>
            <w:caps w:val="0"/>
            <w:noProof/>
            <w:kern w:val="0"/>
            <w:sz w:val="22"/>
            <w:szCs w:val="22"/>
            <w:lang w:eastAsia="fr-FR" w:bidi="ar-SA"/>
          </w:rPr>
          <w:tab/>
        </w:r>
        <w:r w:rsidR="00F567C5" w:rsidRPr="00646823">
          <w:rPr>
            <w:rStyle w:val="Lienhypertexte"/>
            <w:noProof/>
          </w:rPr>
          <w:t>ENGAGEMENT DU CANDIDAT</w:t>
        </w:r>
        <w:r w:rsidR="00F567C5">
          <w:rPr>
            <w:noProof/>
          </w:rPr>
          <w:tab/>
        </w:r>
        <w:r w:rsidR="00F567C5">
          <w:rPr>
            <w:noProof/>
          </w:rPr>
          <w:fldChar w:fldCharType="begin"/>
        </w:r>
        <w:r w:rsidR="00F567C5">
          <w:rPr>
            <w:noProof/>
          </w:rPr>
          <w:instrText xml:space="preserve"> PAGEREF _Toc200552922 \h </w:instrText>
        </w:r>
        <w:r w:rsidR="00F567C5">
          <w:rPr>
            <w:noProof/>
          </w:rPr>
        </w:r>
        <w:r w:rsidR="00F567C5">
          <w:rPr>
            <w:noProof/>
          </w:rPr>
          <w:fldChar w:fldCharType="separate"/>
        </w:r>
        <w:r w:rsidR="00F567C5">
          <w:rPr>
            <w:noProof/>
          </w:rPr>
          <w:t>25</w:t>
        </w:r>
        <w:r w:rsidR="00F567C5">
          <w:rPr>
            <w:noProof/>
          </w:rPr>
          <w:fldChar w:fldCharType="end"/>
        </w:r>
      </w:hyperlink>
    </w:p>
    <w:p w14:paraId="723EE826" w14:textId="7987E3A5" w:rsidR="00840466" w:rsidRDefault="00840466">
      <w:pPr>
        <w:spacing w:before="283" w:after="283"/>
        <w:jc w:val="center"/>
        <w:rPr>
          <w:b/>
          <w:bCs/>
        </w:rPr>
      </w:pPr>
      <w:r>
        <w:fldChar w:fldCharType="end"/>
      </w:r>
    </w:p>
    <w:p w14:paraId="04BB7E8D" w14:textId="77777777" w:rsidR="00836059" w:rsidRPr="00836059" w:rsidRDefault="00836059" w:rsidP="00836059">
      <w:pPr>
        <w:pStyle w:val="Sous-titre"/>
      </w:pPr>
      <w:r w:rsidRPr="00836059">
        <w:lastRenderedPageBreak/>
        <w:t>Partie administrative</w:t>
      </w:r>
    </w:p>
    <w:p w14:paraId="27F29934" w14:textId="77777777" w:rsidR="00836059" w:rsidRDefault="00836059" w:rsidP="00836059">
      <w:pPr>
        <w:pStyle w:val="Titre1"/>
        <w:spacing w:before="340" w:after="283"/>
      </w:pPr>
      <w:bookmarkStart w:id="1" w:name="_Toc62722350"/>
      <w:bookmarkStart w:id="2" w:name="_Toc200552858"/>
      <w:r>
        <w:t>Objet DE L’accord-cadre – Dispositions générales</w:t>
      </w:r>
      <w:bookmarkEnd w:id="1"/>
      <w:bookmarkEnd w:id="2"/>
    </w:p>
    <w:p w14:paraId="20EC194A" w14:textId="77777777" w:rsidR="00836059" w:rsidRDefault="00836059" w:rsidP="00836059">
      <w:pPr>
        <w:pStyle w:val="Corpsdetexte"/>
      </w:pPr>
      <w:r>
        <w:t>Le présent marché est établi en application du code de la commande publique.</w:t>
      </w:r>
    </w:p>
    <w:p w14:paraId="1C92E49B" w14:textId="77777777" w:rsidR="00836059" w:rsidRPr="00543CBB" w:rsidRDefault="00836059" w:rsidP="00D0564B">
      <w:pPr>
        <w:pStyle w:val="Titre2"/>
      </w:pPr>
      <w:bookmarkStart w:id="3" w:name="_Toc62722351"/>
      <w:bookmarkStart w:id="4" w:name="_Toc200552859"/>
      <w:r w:rsidRPr="00543CBB">
        <w:t xml:space="preserve">Objet </w:t>
      </w:r>
      <w:r>
        <w:t>de l’accord-cadre</w:t>
      </w:r>
      <w:bookmarkEnd w:id="3"/>
      <w:bookmarkEnd w:id="4"/>
    </w:p>
    <w:p w14:paraId="4A58D50A" w14:textId="77777777" w:rsidR="00DC736A" w:rsidRDefault="00DC736A" w:rsidP="00DC736A">
      <w:pPr>
        <w:pStyle w:val="Corpsdetexte"/>
      </w:pPr>
      <w:r>
        <w:t>Le présent accord-cadre concerne la gestion et la fourniture d’abonnements sous forme papier et/ou sous forme électronique aux publications périodiques françaises et étrangères destinées aux usagers du groupement de commande publique constitué par l’école nationale supérieure de formation de l’enseignement agricole (</w:t>
      </w:r>
      <w:r w:rsidRPr="00DC736A">
        <w:rPr>
          <w:i/>
        </w:rPr>
        <w:t>ENSFEA</w:t>
      </w:r>
      <w:r>
        <w:t>) et l’école nationale vétérinaire Toulouse (</w:t>
      </w:r>
      <w:r w:rsidRPr="00DC736A">
        <w:rPr>
          <w:i/>
        </w:rPr>
        <w:t>ENVT</w:t>
      </w:r>
      <w:r>
        <w:t>).</w:t>
      </w:r>
    </w:p>
    <w:p w14:paraId="4CF1CC74" w14:textId="2C0B2B37" w:rsidR="00DC736A" w:rsidRDefault="00DC736A" w:rsidP="00DC736A">
      <w:pPr>
        <w:pStyle w:val="Corpsdetexte"/>
      </w:pPr>
      <w:r>
        <w:t xml:space="preserve">Le présent accord-cadre ne comporte </w:t>
      </w:r>
      <w:r w:rsidR="00FF19D8">
        <w:t xml:space="preserve">pas de </w:t>
      </w:r>
      <w:r>
        <w:t xml:space="preserve">montant minimum </w:t>
      </w:r>
      <w:r w:rsidR="00FF19D8">
        <w:t xml:space="preserve">et un montant maximum </w:t>
      </w:r>
      <w:r>
        <w:t>de commande</w:t>
      </w:r>
      <w:r w:rsidR="00DF3E0E">
        <w:t xml:space="preserve">. </w:t>
      </w:r>
    </w:p>
    <w:p w14:paraId="733D6696" w14:textId="26106AF0" w:rsidR="00DC736A" w:rsidRDefault="00DC736A" w:rsidP="00DC736A">
      <w:pPr>
        <w:pStyle w:val="Corpsdetexte"/>
      </w:pPr>
      <w:r>
        <w:t>Il s’agit d’un accord-cadre qui fixe toutes les stipulations contractuelles</w:t>
      </w:r>
      <w:r w:rsidR="00BB7F26">
        <w:t xml:space="preserve">. </w:t>
      </w:r>
    </w:p>
    <w:p w14:paraId="159590A4" w14:textId="725D547F" w:rsidR="0022733F" w:rsidRDefault="00DC736A" w:rsidP="0022733F">
      <w:pPr>
        <w:pStyle w:val="Corpsdetexte"/>
      </w:pPr>
      <w:r>
        <w:t xml:space="preserve">Le présent accord-cadre est exécuté au fur et à mesure de l’émission de bons de commande </w:t>
      </w:r>
      <w:r w:rsidR="0022733F">
        <w:t>d</w:t>
      </w:r>
      <w:r>
        <w:t>ans les condi</w:t>
      </w:r>
      <w:r w:rsidR="00A01C6A">
        <w:t>tions fixées aux articles R</w:t>
      </w:r>
      <w:r w:rsidR="00E110CE">
        <w:t>.</w:t>
      </w:r>
      <w:r w:rsidR="00A01C6A">
        <w:t>2162-2, R</w:t>
      </w:r>
      <w:r w:rsidR="00E110CE">
        <w:t>.</w:t>
      </w:r>
      <w:r w:rsidR="00A01C6A">
        <w:t>2162-13 et R</w:t>
      </w:r>
      <w:r w:rsidR="00E110CE">
        <w:t>.</w:t>
      </w:r>
      <w:r w:rsidR="00A01C6A">
        <w:t>2162-14 du code de la commande publique.</w:t>
      </w:r>
    </w:p>
    <w:p w14:paraId="25DA98B4" w14:textId="77777777" w:rsidR="00DC736A" w:rsidRDefault="00A01C6A" w:rsidP="00DC736A">
      <w:pPr>
        <w:pStyle w:val="Corpsdetexte"/>
      </w:pPr>
      <w:r>
        <w:t>L’accord-cadre</w:t>
      </w:r>
      <w:r w:rsidR="00DC736A">
        <w:t xml:space="preserve"> ne comporte qu'un seul lot, justifié par l'unicité de la prestation.</w:t>
      </w:r>
    </w:p>
    <w:p w14:paraId="4E2102E9" w14:textId="77777777" w:rsidR="00836059" w:rsidRDefault="00836059" w:rsidP="00836059">
      <w:pPr>
        <w:pStyle w:val="Corpsdetexte"/>
      </w:pPr>
      <w:r>
        <w:t xml:space="preserve">Le </w:t>
      </w:r>
      <w:r w:rsidR="007D03AA">
        <w:t>détail de la prestation demandée</w:t>
      </w:r>
      <w:r>
        <w:t xml:space="preserve"> est spécifié dans la partie technique du présent cahier des charges valant acte d’engagement.</w:t>
      </w:r>
    </w:p>
    <w:p w14:paraId="63799675" w14:textId="77777777" w:rsidR="00A01C6A" w:rsidRDefault="007D03AA" w:rsidP="00836059">
      <w:pPr>
        <w:pStyle w:val="Corpsdetexte"/>
      </w:pPr>
      <w:r>
        <w:t>L’accord</w:t>
      </w:r>
      <w:r w:rsidR="001551D3">
        <w:t>–cadre est passé</w:t>
      </w:r>
      <w:r w:rsidR="00A01C6A">
        <w:t xml:space="preserve"> dans le cadre de groupement de commande publique constitué de</w:t>
      </w:r>
      <w:r w:rsidR="00A01C6A">
        <w:rPr>
          <w:rFonts w:ascii="Calibri" w:hAnsi="Calibri" w:cs="Calibri"/>
        </w:rPr>
        <w:t> </w:t>
      </w:r>
      <w:r w:rsidR="00A01C6A">
        <w:t>:</w:t>
      </w:r>
    </w:p>
    <w:p w14:paraId="4A8E0356" w14:textId="77777777" w:rsidR="0051218D" w:rsidRDefault="0051218D" w:rsidP="0051218D">
      <w:pPr>
        <w:pStyle w:val="Corpsdetexte"/>
        <w:numPr>
          <w:ilvl w:val="0"/>
          <w:numId w:val="21"/>
        </w:numPr>
      </w:pPr>
      <w:r>
        <w:t>L’école nationale vétérinaire Toulouse (</w:t>
      </w:r>
      <w:r w:rsidRPr="002430EF">
        <w:rPr>
          <w:i/>
          <w:sz w:val="18"/>
        </w:rPr>
        <w:t>ENVT</w:t>
      </w:r>
      <w:r>
        <w:t>).</w:t>
      </w:r>
    </w:p>
    <w:p w14:paraId="4522C53F" w14:textId="77777777" w:rsidR="00A01C6A" w:rsidRDefault="00A01C6A" w:rsidP="00A01C6A">
      <w:pPr>
        <w:pStyle w:val="Corpsdetexte"/>
        <w:numPr>
          <w:ilvl w:val="0"/>
          <w:numId w:val="21"/>
        </w:numPr>
      </w:pPr>
      <w:r>
        <w:t>L’école nationale supérieure de formation de l’enseignement agricole (</w:t>
      </w:r>
      <w:r w:rsidRPr="002430EF">
        <w:rPr>
          <w:i/>
          <w:sz w:val="18"/>
        </w:rPr>
        <w:t>ENSFEA</w:t>
      </w:r>
      <w:r>
        <w:t>)</w:t>
      </w:r>
    </w:p>
    <w:p w14:paraId="61F5D4E8" w14:textId="3BD4429A" w:rsidR="00836059" w:rsidRDefault="00836059" w:rsidP="00836059">
      <w:pPr>
        <w:pStyle w:val="Corpsdetexte"/>
      </w:pPr>
      <w:r>
        <w:t xml:space="preserve">Le </w:t>
      </w:r>
      <w:r w:rsidR="00A01C6A">
        <w:t>coordonnateur mandataire du groupement de commande publique est l’EN</w:t>
      </w:r>
      <w:r w:rsidR="007C7631">
        <w:t xml:space="preserve">VT </w:t>
      </w:r>
      <w:r w:rsidR="00A01C6A">
        <w:t>habilité à contracter l’accord-cadre pour l’ensemble du groupement.</w:t>
      </w:r>
    </w:p>
    <w:p w14:paraId="2EF5AC03" w14:textId="77777777" w:rsidR="0022733F" w:rsidRDefault="0022733F" w:rsidP="00836059">
      <w:pPr>
        <w:pStyle w:val="Corpsdetexte"/>
      </w:pPr>
      <w:r>
        <w:t>Chaque membre du groupement exécutera individuellement l’accord-cadre et émettra ses propres bons de commandes.</w:t>
      </w:r>
    </w:p>
    <w:p w14:paraId="21D4BFDD" w14:textId="77777777" w:rsidR="00836059" w:rsidRDefault="00836059" w:rsidP="00836059">
      <w:pPr>
        <w:pStyle w:val="Corpsdetexte"/>
        <w:rPr>
          <w:sz w:val="18"/>
          <w:szCs w:val="18"/>
        </w:rPr>
      </w:pPr>
      <w:r>
        <w:rPr>
          <w:u w:val="single"/>
        </w:rPr>
        <w:t>Code CPV (Nomenclature européenne) :</w:t>
      </w:r>
    </w:p>
    <w:tbl>
      <w:tblPr>
        <w:tblW w:w="0" w:type="auto"/>
        <w:tblInd w:w="781" w:type="dxa"/>
        <w:tblLayout w:type="fixed"/>
        <w:tblCellMar>
          <w:top w:w="55" w:type="dxa"/>
          <w:left w:w="55" w:type="dxa"/>
          <w:bottom w:w="55" w:type="dxa"/>
          <w:right w:w="55" w:type="dxa"/>
        </w:tblCellMar>
        <w:tblLook w:val="0000" w:firstRow="0" w:lastRow="0" w:firstColumn="0" w:lastColumn="0" w:noHBand="0" w:noVBand="0"/>
      </w:tblPr>
      <w:tblGrid>
        <w:gridCol w:w="2265"/>
        <w:gridCol w:w="6630"/>
      </w:tblGrid>
      <w:tr w:rsidR="00836059" w14:paraId="71672FB6" w14:textId="77777777" w:rsidTr="00DC736A">
        <w:tc>
          <w:tcPr>
            <w:tcW w:w="2265" w:type="dxa"/>
            <w:shd w:val="clear" w:color="auto" w:fill="auto"/>
          </w:tcPr>
          <w:p w14:paraId="79D153C7" w14:textId="77777777" w:rsidR="00836059" w:rsidRPr="00FF19D8" w:rsidRDefault="00681B65" w:rsidP="00DC736A">
            <w:pPr>
              <w:pStyle w:val="Contenudetableau"/>
              <w:spacing w:before="57" w:after="57"/>
              <w:rPr>
                <w:sz w:val="20"/>
                <w:szCs w:val="20"/>
              </w:rPr>
            </w:pPr>
            <w:r w:rsidRPr="00FF19D8">
              <w:rPr>
                <w:sz w:val="20"/>
                <w:szCs w:val="20"/>
              </w:rPr>
              <w:t>222</w:t>
            </w:r>
            <w:r w:rsidR="00777916" w:rsidRPr="00FF19D8">
              <w:rPr>
                <w:sz w:val="20"/>
                <w:szCs w:val="20"/>
              </w:rPr>
              <w:t>00000</w:t>
            </w:r>
          </w:p>
        </w:tc>
        <w:tc>
          <w:tcPr>
            <w:tcW w:w="6630" w:type="dxa"/>
            <w:shd w:val="clear" w:color="auto" w:fill="auto"/>
          </w:tcPr>
          <w:p w14:paraId="6E87F8F8" w14:textId="77777777" w:rsidR="00836059" w:rsidRPr="00FF19D8" w:rsidRDefault="00777916" w:rsidP="00DC736A">
            <w:pPr>
              <w:pStyle w:val="Contenudetableau"/>
              <w:spacing w:before="57" w:after="57"/>
              <w:rPr>
                <w:sz w:val="20"/>
                <w:szCs w:val="20"/>
              </w:rPr>
            </w:pPr>
            <w:r w:rsidRPr="00FF19D8">
              <w:rPr>
                <w:sz w:val="20"/>
                <w:szCs w:val="20"/>
              </w:rPr>
              <w:t>Journaux, revues spécialisées, périodiques et magazines</w:t>
            </w:r>
          </w:p>
        </w:tc>
      </w:tr>
    </w:tbl>
    <w:p w14:paraId="1E9E4F6E" w14:textId="77777777" w:rsidR="00836059" w:rsidRPr="005F04D3" w:rsidRDefault="00836059" w:rsidP="00836059">
      <w:pPr>
        <w:pStyle w:val="Corpsdetexte"/>
        <w:ind w:firstLine="0"/>
      </w:pPr>
    </w:p>
    <w:p w14:paraId="3A5A019C" w14:textId="77777777" w:rsidR="0022733F" w:rsidRDefault="0022733F">
      <w:pPr>
        <w:widowControl/>
        <w:pBdr>
          <w:top w:val="none" w:sz="0" w:space="0" w:color="auto"/>
          <w:left w:val="none" w:sz="0" w:space="0" w:color="auto"/>
          <w:bottom w:val="none" w:sz="0" w:space="0" w:color="auto"/>
          <w:right w:val="none" w:sz="0" w:space="0" w:color="auto"/>
        </w:pBdr>
        <w:suppressAutoHyphens w:val="0"/>
        <w:spacing w:before="0" w:after="0"/>
        <w:jc w:val="left"/>
        <w:textAlignment w:val="auto"/>
        <w:rPr>
          <w:b/>
          <w:bCs/>
          <w:sz w:val="20"/>
          <w:szCs w:val="20"/>
        </w:rPr>
      </w:pPr>
      <w:bookmarkStart w:id="5" w:name="_Toc62722352"/>
      <w:r>
        <w:br w:type="page"/>
      </w:r>
    </w:p>
    <w:p w14:paraId="29FC7E90" w14:textId="77777777" w:rsidR="00836059" w:rsidRDefault="00836059" w:rsidP="00D0564B">
      <w:pPr>
        <w:pStyle w:val="Titre2"/>
      </w:pPr>
      <w:bookmarkStart w:id="6" w:name="_Toc200552860"/>
      <w:r>
        <w:lastRenderedPageBreak/>
        <w:t>Mode de consultation</w:t>
      </w:r>
      <w:bookmarkEnd w:id="5"/>
      <w:bookmarkEnd w:id="6"/>
    </w:p>
    <w:p w14:paraId="415CA893" w14:textId="039864A3" w:rsidR="00234850" w:rsidRPr="00234850" w:rsidRDefault="00234850" w:rsidP="00234850">
      <w:pPr>
        <w:pStyle w:val="05ARTICLENiv1-Texte"/>
        <w:rPr>
          <w:rFonts w:ascii="Marianne" w:hAnsi="Marianne"/>
        </w:rPr>
      </w:pPr>
      <w:r w:rsidRPr="00234850">
        <w:rPr>
          <w:rFonts w:ascii="Marianne" w:hAnsi="Marianne"/>
        </w:rPr>
        <w:t>Le présent accord-cadre est passé, dans le respect des dispositions du code de la commande publique selon la procédure suivante :</w:t>
      </w:r>
    </w:p>
    <w:p w14:paraId="1ABBF2D6" w14:textId="77777777" w:rsidR="00234850" w:rsidRPr="00234850" w:rsidRDefault="00234850" w:rsidP="00234850">
      <w:pPr>
        <w:pStyle w:val="04ARTICLEOption2eniveau"/>
        <w:rPr>
          <w:rFonts w:ascii="Marianne" w:hAnsi="Marianne"/>
        </w:rPr>
      </w:pPr>
      <w:r w:rsidRPr="00234850">
        <w:rPr>
          <w:rFonts w:ascii="Marianne" w:hAnsi="Marianne"/>
        </w:rPr>
        <w:t>La procédure mise en œuvre est une procédure adaptée ouverte avec possibilité de négociation</w:t>
      </w:r>
    </w:p>
    <w:p w14:paraId="6D08668E" w14:textId="77777777" w:rsidR="00234850" w:rsidRPr="00234850" w:rsidRDefault="00234850" w:rsidP="00234850">
      <w:pPr>
        <w:pStyle w:val="05ARTICLENiv1-Texte"/>
        <w:rPr>
          <w:rFonts w:ascii="Marianne" w:hAnsi="Marianne"/>
        </w:rPr>
      </w:pPr>
      <w:r w:rsidRPr="00234850">
        <w:rPr>
          <w:rFonts w:ascii="Marianne" w:hAnsi="Marianne"/>
        </w:rPr>
        <w:t>Le pouvoir adjudicateur éliminera les offres inappropriées et décidera d’engager ou non les négociations, le pouvoir adjudicateur pouvant en toute hypothèse décider d’attribuer l’accord-cadre sur la base des offres initiales sans négociation.</w:t>
      </w:r>
    </w:p>
    <w:p w14:paraId="765353C3" w14:textId="77777777" w:rsidR="00234850" w:rsidRPr="00234850" w:rsidRDefault="00234850" w:rsidP="00234850">
      <w:pPr>
        <w:pStyle w:val="05ARTICLENiv1-Texte"/>
        <w:rPr>
          <w:rFonts w:ascii="Marianne" w:hAnsi="Marianne"/>
        </w:rPr>
      </w:pPr>
      <w:r w:rsidRPr="00234850">
        <w:rPr>
          <w:rFonts w:ascii="Marianne" w:hAnsi="Marianne"/>
        </w:rPr>
        <w:t xml:space="preserve">Le pouvoir adjudicateur sélectionnera, sur la base des critères de sélection des offres, les candidats avec lesquels il négociera. </w:t>
      </w:r>
      <w:r w:rsidRPr="00234850">
        <w:rPr>
          <w:rFonts w:ascii="Marianne" w:hAnsi="Marianne"/>
          <w:b/>
        </w:rPr>
        <w:t xml:space="preserve">Les négociations seront engagées avec les candidats dont les offres ont été jugées les meilleures à l’issue du premier classement. </w:t>
      </w:r>
    </w:p>
    <w:p w14:paraId="75C15B8B" w14:textId="77777777" w:rsidR="00234850" w:rsidRPr="00234850" w:rsidRDefault="00234850" w:rsidP="00234850">
      <w:pPr>
        <w:pStyle w:val="05ARTICLENiv1-Texte"/>
        <w:rPr>
          <w:rFonts w:ascii="Marianne" w:hAnsi="Marianne"/>
        </w:rPr>
      </w:pPr>
      <w:r w:rsidRPr="00234850">
        <w:rPr>
          <w:rFonts w:ascii="Marianne" w:hAnsi="Marianne"/>
        </w:rPr>
        <w:t>Dans l’affirmative, il décidera s'il admet ou non à la négociation les candidats ayant remis des offres irrégulières ou inacceptables, dans le respect du principe d'égalité de traitement entre les candidats.</w:t>
      </w:r>
    </w:p>
    <w:p w14:paraId="15E1DF81" w14:textId="77777777" w:rsidR="00234850" w:rsidRPr="00234850" w:rsidRDefault="00234850" w:rsidP="00234850">
      <w:pPr>
        <w:pStyle w:val="05ARTICLENiv1-Texte"/>
        <w:rPr>
          <w:rFonts w:ascii="Marianne" w:hAnsi="Marianne"/>
        </w:rPr>
      </w:pPr>
      <w:r w:rsidRPr="00234850">
        <w:rPr>
          <w:rFonts w:ascii="Marianne" w:hAnsi="Marianne"/>
        </w:rPr>
        <w:t xml:space="preserve">Dans le cas où le pouvoir adjudicateur aura admis à la négociation les offres irrégulières ou inacceptables, il devra, à l'issue des négociations, rejeter, sans les classer, les offres qui demeureraient irrégulières ou inacceptables. </w:t>
      </w:r>
    </w:p>
    <w:p w14:paraId="15482305" w14:textId="77777777" w:rsidR="00234850" w:rsidRPr="00234850" w:rsidRDefault="00234850" w:rsidP="00234850">
      <w:pPr>
        <w:pStyle w:val="05ARTICLENiv1-Texte"/>
        <w:rPr>
          <w:rFonts w:ascii="Marianne" w:hAnsi="Marianne"/>
        </w:rPr>
      </w:pPr>
      <w:r w:rsidRPr="00234850">
        <w:rPr>
          <w:rFonts w:ascii="Marianne" w:hAnsi="Marianne"/>
        </w:rPr>
        <w:t>Le pouvoir adjudicateur pourra cependant autoriser les soumissionnaires concernés à régulariser les offres irrégulières, à condition qu’elles ne soient pas anormalement basses.</w:t>
      </w:r>
    </w:p>
    <w:p w14:paraId="0B74316A" w14:textId="752B52B5" w:rsidR="00234850" w:rsidRPr="00234850" w:rsidRDefault="00234850" w:rsidP="00234850">
      <w:pPr>
        <w:pStyle w:val="05ARTICLENiv1-Texte"/>
        <w:rPr>
          <w:rFonts w:ascii="Marianne" w:hAnsi="Marianne"/>
        </w:rPr>
      </w:pPr>
      <w:r w:rsidRPr="00234850">
        <w:rPr>
          <w:rFonts w:ascii="Marianne" w:hAnsi="Marianne"/>
        </w:rPr>
        <w:t xml:space="preserve">À l’issue de la négociation, il retiendra les offres économiquement les plus avantageuses sur la base des critères de choix des offres définis dans le présent </w:t>
      </w:r>
      <w:r>
        <w:rPr>
          <w:rFonts w:ascii="Marianne" w:hAnsi="Marianne"/>
        </w:rPr>
        <w:t xml:space="preserve">document. </w:t>
      </w:r>
    </w:p>
    <w:p w14:paraId="392F35A3" w14:textId="77777777" w:rsidR="00836059" w:rsidRPr="00234850" w:rsidRDefault="00836059" w:rsidP="00234850">
      <w:pPr>
        <w:pStyle w:val="Corpsdetexte"/>
        <w:ind w:firstLine="0"/>
      </w:pPr>
      <w:r w:rsidRPr="00234850">
        <w:t>Chaque candidat ne pourra remettre, pour la présente consultation qu’une seule offre en agissant en qualité soit de candidat individuel, soit de membre d’un groupement (</w:t>
      </w:r>
      <w:r w:rsidRPr="00234850">
        <w:rPr>
          <w:i/>
        </w:rPr>
        <w:t>conjoint ou solidaire</w:t>
      </w:r>
      <w:r w:rsidRPr="00234850">
        <w:t>).</w:t>
      </w:r>
    </w:p>
    <w:p w14:paraId="63298FD8" w14:textId="77777777" w:rsidR="00836059" w:rsidRDefault="00836059" w:rsidP="00D0564B">
      <w:pPr>
        <w:pStyle w:val="Titre2"/>
      </w:pPr>
      <w:bookmarkStart w:id="7" w:name="_Toc62722353"/>
      <w:bookmarkStart w:id="8" w:name="_Toc200552861"/>
      <w:r>
        <w:t>Offres</w:t>
      </w:r>
      <w:bookmarkEnd w:id="7"/>
      <w:bookmarkEnd w:id="8"/>
    </w:p>
    <w:p w14:paraId="4C80454F" w14:textId="77777777" w:rsidR="00836059" w:rsidRPr="008F4892" w:rsidRDefault="00836059" w:rsidP="008F4892">
      <w:pPr>
        <w:pStyle w:val="Titre3"/>
      </w:pPr>
      <w:bookmarkStart w:id="9" w:name="_Toc42793599"/>
      <w:bookmarkStart w:id="10" w:name="_Toc62722354"/>
      <w:bookmarkStart w:id="11" w:name="_Toc200552862"/>
      <w:r w:rsidRPr="008F4892">
        <w:t>Date limite de réception des offres</w:t>
      </w:r>
      <w:bookmarkEnd w:id="9"/>
      <w:bookmarkEnd w:id="10"/>
      <w:bookmarkEnd w:id="11"/>
    </w:p>
    <w:p w14:paraId="6FEFBA7E" w14:textId="43449CBA" w:rsidR="00836059" w:rsidRDefault="00836059" w:rsidP="00836059">
      <w:pPr>
        <w:pStyle w:val="Corpsdetexte"/>
      </w:pPr>
      <w:r>
        <w:t xml:space="preserve">La date limite de réception des offres est fixée au : </w:t>
      </w:r>
      <w:r w:rsidR="00E947CE">
        <w:rPr>
          <w:b/>
          <w:bCs/>
        </w:rPr>
        <w:t>Jeudi 13 novembre 2025 à 1</w:t>
      </w:r>
      <w:r w:rsidR="00046958">
        <w:rPr>
          <w:b/>
          <w:bCs/>
        </w:rPr>
        <w:t>7</w:t>
      </w:r>
      <w:r w:rsidR="00E947CE">
        <w:rPr>
          <w:b/>
          <w:bCs/>
        </w:rPr>
        <w:t>h00</w:t>
      </w:r>
    </w:p>
    <w:p w14:paraId="5AD268F6" w14:textId="77777777" w:rsidR="00836059" w:rsidRDefault="00836059" w:rsidP="00836059">
      <w:pPr>
        <w:pStyle w:val="Corpsdetexte"/>
      </w:pPr>
      <w:r>
        <w:t>Seuls peuvent être ouverts les plis qui ont été reçus au plus tard à la date et à l'heure limites mentionnées ci-dessus. Les plis qui sont reçus ou remis après cette date et heure ne sont pas ouverts.</w:t>
      </w:r>
    </w:p>
    <w:p w14:paraId="55118281" w14:textId="77777777" w:rsidR="00836059" w:rsidRDefault="00836059" w:rsidP="00836059">
      <w:pPr>
        <w:pStyle w:val="Corpsdetexte"/>
      </w:pPr>
      <w:r>
        <w:t>Les plis et la "copie de sauvegarde" parvenus hors délai sont inscrits au registre des dépôts</w:t>
      </w:r>
      <w:r w:rsidRPr="00482C33">
        <w:rPr>
          <w:color w:val="FF0000"/>
        </w:rPr>
        <w:t> </w:t>
      </w:r>
      <w:r>
        <w:t>et sont rejetés.</w:t>
      </w:r>
    </w:p>
    <w:p w14:paraId="1BC8603D" w14:textId="77777777" w:rsidR="00836059" w:rsidRPr="00D149B9" w:rsidRDefault="00836059" w:rsidP="008F4892">
      <w:pPr>
        <w:pStyle w:val="Titre3"/>
      </w:pPr>
      <w:bookmarkStart w:id="12" w:name="_Toc42793600"/>
      <w:bookmarkStart w:id="13" w:name="_Toc62722355"/>
      <w:bookmarkStart w:id="14" w:name="_Toc200552863"/>
      <w:r w:rsidRPr="00D149B9">
        <w:t>Conditions de retrait</w:t>
      </w:r>
      <w:bookmarkEnd w:id="12"/>
      <w:bookmarkEnd w:id="13"/>
      <w:bookmarkEnd w:id="14"/>
    </w:p>
    <w:p w14:paraId="7120C1AC" w14:textId="440CB8F8" w:rsidR="00836059" w:rsidRDefault="002D186A" w:rsidP="002D186A">
      <w:pPr>
        <w:pStyle w:val="Corpsdetexte"/>
      </w:pPr>
      <w:r>
        <w:t>Conformément à l’article R.2132-3 du Code de la Commande Publique, l</w:t>
      </w:r>
      <w:r w:rsidR="00836059">
        <w:t xml:space="preserve">e dossier de consultation est téléchargeable sur l'adresse du profil acheteur de </w:t>
      </w:r>
      <w:r>
        <w:t>l’ENVT sur</w:t>
      </w:r>
      <w:r w:rsidR="00836059">
        <w:t xml:space="preserve"> la PLACE (</w:t>
      </w:r>
      <w:r w:rsidR="00836059">
        <w:rPr>
          <w:i/>
          <w:iCs/>
          <w:sz w:val="18"/>
          <w:szCs w:val="18"/>
        </w:rPr>
        <w:t>Plac</w:t>
      </w:r>
      <w:bookmarkStart w:id="15" w:name="_GoBack"/>
      <w:bookmarkEnd w:id="15"/>
      <w:r w:rsidR="00836059">
        <w:rPr>
          <w:i/>
          <w:iCs/>
          <w:sz w:val="18"/>
          <w:szCs w:val="18"/>
        </w:rPr>
        <w:t>e des achats de l’État</w:t>
      </w:r>
      <w:r w:rsidR="00836059">
        <w:t>) :</w:t>
      </w:r>
      <w:r>
        <w:t xml:space="preserve"> </w:t>
      </w:r>
      <w:hyperlink r:id="rId8" w:history="1">
        <w:r w:rsidRPr="00BE3505">
          <w:rPr>
            <w:rStyle w:val="Lienhypertexte"/>
          </w:rPr>
          <w:t>https://www.marches-publics.gouv.fr/</w:t>
        </w:r>
      </w:hyperlink>
    </w:p>
    <w:p w14:paraId="10B2E88F" w14:textId="77777777" w:rsidR="00836059" w:rsidRDefault="00836059" w:rsidP="00836059">
      <w:pPr>
        <w:pStyle w:val="Corpsdetexte"/>
      </w:pPr>
      <w:r>
        <w:t xml:space="preserve">Aucune demande sur support physique </w:t>
      </w:r>
      <w:r w:rsidR="001551D3">
        <w:t xml:space="preserve">ou </w:t>
      </w:r>
      <w:r>
        <w:t>électronique n'est autorisée.</w:t>
      </w:r>
    </w:p>
    <w:p w14:paraId="3A908034" w14:textId="77777777" w:rsidR="00836059" w:rsidRDefault="00836059" w:rsidP="008F4892">
      <w:pPr>
        <w:pStyle w:val="Titre3"/>
      </w:pPr>
      <w:bookmarkStart w:id="16" w:name="_Toc62722356"/>
      <w:bookmarkStart w:id="17" w:name="_Toc200552864"/>
      <w:r>
        <w:t>Délai de validité des offres</w:t>
      </w:r>
      <w:bookmarkEnd w:id="16"/>
      <w:bookmarkEnd w:id="17"/>
    </w:p>
    <w:p w14:paraId="549324F4" w14:textId="77777777" w:rsidR="00836059" w:rsidRDefault="00836059" w:rsidP="00836059">
      <w:pPr>
        <w:pStyle w:val="Corpsdetexte"/>
      </w:pPr>
      <w:r>
        <w:t>Le délai de validité des offres est fixé à quatre-vingt-dix (</w:t>
      </w:r>
      <w:r>
        <w:rPr>
          <w:i/>
          <w:iCs/>
          <w:sz w:val="18"/>
          <w:szCs w:val="18"/>
        </w:rPr>
        <w:t>90</w:t>
      </w:r>
      <w:r>
        <w:t>) jours à compter de la date limite fixée pour la remise des offres.</w:t>
      </w:r>
    </w:p>
    <w:p w14:paraId="2BFD8B38" w14:textId="77777777" w:rsidR="00836059" w:rsidRDefault="00836059" w:rsidP="00D0564B">
      <w:pPr>
        <w:pStyle w:val="Titre2"/>
      </w:pPr>
      <w:bookmarkStart w:id="18" w:name="_Toc62722359"/>
      <w:bookmarkStart w:id="19" w:name="_Toc200552865"/>
      <w:r>
        <w:t>Présentation des candidatures et des offres</w:t>
      </w:r>
      <w:bookmarkEnd w:id="18"/>
      <w:bookmarkEnd w:id="19"/>
    </w:p>
    <w:p w14:paraId="38D2B05F" w14:textId="77777777" w:rsidR="00836059" w:rsidRDefault="00836059" w:rsidP="00836059">
      <w:pPr>
        <w:pStyle w:val="Corpsdetexte"/>
      </w:pPr>
      <w:r>
        <w:t>Les offres des candidats seront entièrement rédigées en langue française.</w:t>
      </w:r>
    </w:p>
    <w:p w14:paraId="05C4FBDD" w14:textId="77777777" w:rsidR="00836059" w:rsidRDefault="00836059" w:rsidP="00836059">
      <w:pPr>
        <w:pStyle w:val="Corpsdetexte"/>
      </w:pPr>
      <w:r>
        <w:t>Le dossier à remettre par les candidats comprendra les pièces suivantes, datées et signées par eux.</w:t>
      </w:r>
    </w:p>
    <w:p w14:paraId="70FF0E78" w14:textId="77777777" w:rsidR="00836059" w:rsidRPr="00704FBA" w:rsidRDefault="00836059" w:rsidP="008F4892">
      <w:pPr>
        <w:pStyle w:val="Titre3"/>
      </w:pPr>
      <w:bookmarkStart w:id="20" w:name="_Toc62722360"/>
      <w:bookmarkStart w:id="21" w:name="_Toc200552866"/>
      <w:r w:rsidRPr="00704FBA">
        <w:lastRenderedPageBreak/>
        <w:t>Le dossier de candidature</w:t>
      </w:r>
      <w:r w:rsidRPr="00704FBA">
        <w:rPr>
          <w:rFonts w:ascii="Calibri" w:hAnsi="Calibri" w:cs="Calibri"/>
        </w:rPr>
        <w:t> </w:t>
      </w:r>
      <w:r w:rsidRPr="00704FBA">
        <w:t>:</w:t>
      </w:r>
      <w:bookmarkEnd w:id="20"/>
      <w:bookmarkEnd w:id="21"/>
    </w:p>
    <w:p w14:paraId="03DB12D9" w14:textId="14F1E8DD" w:rsidR="00836059" w:rsidRDefault="00836059" w:rsidP="00836059">
      <w:pPr>
        <w:pStyle w:val="Corpsdetexte"/>
        <w:numPr>
          <w:ilvl w:val="0"/>
          <w:numId w:val="4"/>
        </w:numPr>
        <w:ind w:left="1701" w:hanging="340"/>
      </w:pPr>
      <w:r>
        <w:t>La lettre de candidature (</w:t>
      </w:r>
      <w:r>
        <w:rPr>
          <w:i/>
          <w:iCs/>
          <w:sz w:val="18"/>
          <w:szCs w:val="18"/>
        </w:rPr>
        <w:t xml:space="preserve">DC1 téléchargeable sur </w:t>
      </w:r>
      <w:hyperlink r:id="rId9" w:history="1">
        <w:r>
          <w:rPr>
            <w:rStyle w:val="Lienhypertexte"/>
            <w:i/>
            <w:iCs/>
            <w:sz w:val="18"/>
            <w:szCs w:val="18"/>
          </w:rPr>
          <w:t>http://www.economie.gouv.fr/daj/formulaires-declaration-du-candidat</w:t>
        </w:r>
      </w:hyperlink>
      <w:r>
        <w:t xml:space="preserve">), signée par </w:t>
      </w:r>
      <w:r w:rsidR="00103B35">
        <w:t>une personne habilitée</w:t>
      </w:r>
      <w:r>
        <w:t xml:space="preserve"> à engager la société</w:t>
      </w:r>
    </w:p>
    <w:p w14:paraId="6409CC62" w14:textId="2F2A8C55" w:rsidR="0022733F" w:rsidRPr="00234850" w:rsidRDefault="00836059" w:rsidP="00234850">
      <w:pPr>
        <w:pStyle w:val="Corpsdetexte"/>
        <w:numPr>
          <w:ilvl w:val="0"/>
          <w:numId w:val="4"/>
        </w:numPr>
        <w:ind w:left="1701" w:hanging="340"/>
        <w:rPr>
          <w:sz w:val="24"/>
        </w:rPr>
      </w:pPr>
      <w:r>
        <w:t>La déclaration du candidat (</w:t>
      </w:r>
      <w:r>
        <w:rPr>
          <w:i/>
          <w:iCs/>
          <w:sz w:val="18"/>
          <w:szCs w:val="18"/>
        </w:rPr>
        <w:t xml:space="preserve">DC2 téléchargeable sur </w:t>
      </w:r>
      <w:hyperlink r:id="rId10" w:history="1">
        <w:r>
          <w:rPr>
            <w:rStyle w:val="Lienhypertexte"/>
            <w:i/>
            <w:iCs/>
            <w:sz w:val="18"/>
            <w:szCs w:val="18"/>
          </w:rPr>
          <w:t>http://www.economie.gouv.fr/daj/formulaires-declaration-du-candidat</w:t>
        </w:r>
      </w:hyperlink>
      <w:r>
        <w:t>) dont les rubriques devront être scrupuleusement renseignées, signées de façon originale par une personne habilitée à engager la société : références pour des prestations équivalentes (</w:t>
      </w:r>
      <w:r>
        <w:rPr>
          <w:i/>
          <w:iCs/>
          <w:sz w:val="18"/>
          <w:szCs w:val="18"/>
        </w:rPr>
        <w:t>contact, montant</w:t>
      </w:r>
      <w:r>
        <w:t xml:space="preserve">), effectifs, </w:t>
      </w:r>
      <w:r w:rsidRPr="0074611F">
        <w:t>chiffre</w:t>
      </w:r>
      <w:r>
        <w:t xml:space="preserve"> d'affaire des trois dernières années,…)</w:t>
      </w:r>
    </w:p>
    <w:p w14:paraId="66F2C150" w14:textId="77777777" w:rsidR="00836059" w:rsidRPr="001D0E86" w:rsidRDefault="00836059" w:rsidP="00836059">
      <w:pPr>
        <w:pStyle w:val="Corpsdetexte"/>
        <w:numPr>
          <w:ilvl w:val="0"/>
          <w:numId w:val="4"/>
        </w:numPr>
        <w:ind w:left="1701" w:hanging="340"/>
      </w:pPr>
      <w:r w:rsidRPr="001D0E86">
        <w:t>Les certifications, normes et labels du candidat</w:t>
      </w:r>
      <w:r w:rsidR="0051218D">
        <w:t xml:space="preserve">. </w:t>
      </w:r>
    </w:p>
    <w:p w14:paraId="09EF019E" w14:textId="77777777" w:rsidR="00836059" w:rsidRDefault="00836059" w:rsidP="00836059">
      <w:pPr>
        <w:pStyle w:val="Corpsdetexte"/>
        <w:numPr>
          <w:ilvl w:val="0"/>
          <w:numId w:val="4"/>
        </w:numPr>
        <w:ind w:left="1701" w:hanging="340"/>
      </w:pPr>
      <w:r>
        <w:t>Tous documents permettant de juger de la capacité professionnelle, technique</w:t>
      </w:r>
      <w:r>
        <w:br/>
        <w:t>et financière du candidat</w:t>
      </w:r>
      <w:r w:rsidR="0051218D">
        <w:t xml:space="preserve">. </w:t>
      </w:r>
    </w:p>
    <w:p w14:paraId="311DBEED" w14:textId="77777777" w:rsidR="00836059" w:rsidRDefault="00836059" w:rsidP="00836059">
      <w:pPr>
        <w:pStyle w:val="Corpsdetexte"/>
      </w:pPr>
      <w:r>
        <w:t>Le candidat est informé qu'en cas d'attribution provisoire du marché, celui-ci devra fournir en outre dans un délai de huit (</w:t>
      </w:r>
      <w:r w:rsidRPr="00776676">
        <w:rPr>
          <w:i/>
          <w:sz w:val="18"/>
          <w:szCs w:val="18"/>
        </w:rPr>
        <w:t>8</w:t>
      </w:r>
      <w:r>
        <w:t>) jours :</w:t>
      </w:r>
    </w:p>
    <w:p w14:paraId="5D324A3C" w14:textId="77777777" w:rsidR="00836059" w:rsidRDefault="00836059" w:rsidP="00836059">
      <w:pPr>
        <w:pStyle w:val="Corpsdetexte"/>
        <w:numPr>
          <w:ilvl w:val="0"/>
          <w:numId w:val="4"/>
        </w:numPr>
        <w:ind w:left="1701" w:hanging="340"/>
      </w:pPr>
      <w:proofErr w:type="gramStart"/>
      <w:r>
        <w:t>les</w:t>
      </w:r>
      <w:proofErr w:type="gramEnd"/>
      <w:r>
        <w:t xml:space="preserve"> pièces mentionnées à l'article D 8222-5 du Code du Travail</w:t>
      </w:r>
    </w:p>
    <w:p w14:paraId="6D56CC37" w14:textId="77777777" w:rsidR="00836059" w:rsidRDefault="00836059" w:rsidP="00836059">
      <w:pPr>
        <w:pStyle w:val="Corpsdetexte"/>
        <w:numPr>
          <w:ilvl w:val="0"/>
          <w:numId w:val="4"/>
        </w:numPr>
        <w:ind w:left="1701" w:hanging="340"/>
      </w:pPr>
      <w:proofErr w:type="gramStart"/>
      <w:r>
        <w:t>les</w:t>
      </w:r>
      <w:proofErr w:type="gramEnd"/>
      <w:r>
        <w:t xml:space="preserve"> attestations et certificats délivrés par les administrations et organismes </w:t>
      </w:r>
      <w:r w:rsidRPr="0074611F">
        <w:t>compétents</w:t>
      </w:r>
      <w:r>
        <w:t xml:space="preserve"> prouvant qu'il a satisfait à ses obligations fiscales</w:t>
      </w:r>
    </w:p>
    <w:p w14:paraId="35E553D1" w14:textId="77777777" w:rsidR="00836059" w:rsidRDefault="00836059" w:rsidP="00836059">
      <w:pPr>
        <w:pStyle w:val="Corpsdetexte"/>
        <w:ind w:firstLine="0"/>
      </w:pPr>
      <w:r>
        <w:t>Il peut les remettre dès la soumission.</w:t>
      </w:r>
    </w:p>
    <w:p w14:paraId="39CD39E4" w14:textId="77777777" w:rsidR="00836059" w:rsidRDefault="00836059" w:rsidP="008F4892">
      <w:pPr>
        <w:pStyle w:val="Titre3"/>
      </w:pPr>
      <w:bookmarkStart w:id="22" w:name="_Toc62722361"/>
      <w:bookmarkStart w:id="23" w:name="_Toc200552867"/>
      <w:r>
        <w:t>L'offre comprenant</w:t>
      </w:r>
      <w:bookmarkEnd w:id="22"/>
      <w:bookmarkEnd w:id="23"/>
    </w:p>
    <w:p w14:paraId="1132A5D0" w14:textId="77777777" w:rsidR="00836059" w:rsidRDefault="00836059" w:rsidP="00836059">
      <w:pPr>
        <w:pStyle w:val="Corpsdetexte"/>
        <w:numPr>
          <w:ilvl w:val="0"/>
          <w:numId w:val="5"/>
        </w:numPr>
        <w:ind w:left="1701" w:hanging="340"/>
      </w:pPr>
      <w:proofErr w:type="gramStart"/>
      <w:r>
        <w:t>le</w:t>
      </w:r>
      <w:proofErr w:type="gramEnd"/>
      <w:r>
        <w:t xml:space="preserve"> présent cahier des charges valant acte d'engagement dûment complété ;</w:t>
      </w:r>
    </w:p>
    <w:p w14:paraId="5F0FE910" w14:textId="77777777" w:rsidR="00836059" w:rsidRDefault="00836059" w:rsidP="00836059">
      <w:pPr>
        <w:pStyle w:val="Corpsdetexte"/>
        <w:numPr>
          <w:ilvl w:val="0"/>
          <w:numId w:val="5"/>
        </w:numPr>
        <w:ind w:left="1701" w:hanging="340"/>
      </w:pPr>
      <w:proofErr w:type="gramStart"/>
      <w:r>
        <w:t>un</w:t>
      </w:r>
      <w:r w:rsidR="001402D5">
        <w:t>e</w:t>
      </w:r>
      <w:proofErr w:type="gramEnd"/>
      <w:r>
        <w:t xml:space="preserve"> offre financière</w:t>
      </w:r>
      <w:r w:rsidR="001402D5">
        <w:t xml:space="preserve"> détaillée comprenant un bordereau de prix unitaire ou catalogue et le détail quantitatif estimatif</w:t>
      </w:r>
      <w:r>
        <w:t> ;</w:t>
      </w:r>
    </w:p>
    <w:p w14:paraId="006CF61D" w14:textId="77777777" w:rsidR="00836059" w:rsidRDefault="001402D5" w:rsidP="00836059">
      <w:pPr>
        <w:pStyle w:val="Corpsdetexte"/>
        <w:numPr>
          <w:ilvl w:val="0"/>
          <w:numId w:val="5"/>
        </w:numPr>
        <w:spacing w:after="57"/>
        <w:ind w:left="1701" w:hanging="340"/>
      </w:pPr>
      <w:proofErr w:type="gramStart"/>
      <w:r>
        <w:t>un</w:t>
      </w:r>
      <w:proofErr w:type="gramEnd"/>
      <w:r>
        <w:t xml:space="preserve"> mémoire technique</w:t>
      </w:r>
      <w:r w:rsidR="00836059" w:rsidRPr="00073E58">
        <w:t>.</w:t>
      </w:r>
    </w:p>
    <w:p w14:paraId="6F2A6E34" w14:textId="77777777" w:rsidR="00836059" w:rsidRDefault="00836059" w:rsidP="00836059">
      <w:pPr>
        <w:pStyle w:val="Corpsdetexte"/>
        <w:rPr>
          <w:b/>
          <w:bCs/>
        </w:rPr>
      </w:pPr>
      <w:r>
        <w:rPr>
          <w:b/>
          <w:bCs/>
        </w:rPr>
        <w:t>Les travaux réalisés par les candidats dans le cadre de la consultation ne pourront donner lieu à une rémunération quelconque.</w:t>
      </w:r>
    </w:p>
    <w:p w14:paraId="49D2BF85" w14:textId="77777777" w:rsidR="00836059" w:rsidRDefault="00836059" w:rsidP="008F4892">
      <w:bookmarkStart w:id="24" w:name="_Toc62722362"/>
      <w:r>
        <w:t>Jugement des offres</w:t>
      </w:r>
      <w:bookmarkEnd w:id="24"/>
    </w:p>
    <w:p w14:paraId="350A35A5" w14:textId="77777777" w:rsidR="00836059" w:rsidRDefault="00836059" w:rsidP="00836059">
      <w:pPr>
        <w:pStyle w:val="Corpsdetexte"/>
        <w:rPr>
          <w:b/>
          <w:bCs/>
        </w:rPr>
      </w:pPr>
      <w:r>
        <w:t>Le jugement des offres sera effectué selon les critères suivants :</w:t>
      </w:r>
    </w:p>
    <w:p w14:paraId="63B8DD18" w14:textId="77777777" w:rsidR="00836059" w:rsidRPr="001402D5" w:rsidRDefault="001402D5" w:rsidP="00836059">
      <w:pPr>
        <w:pStyle w:val="Corpsdetexte"/>
        <w:numPr>
          <w:ilvl w:val="0"/>
          <w:numId w:val="7"/>
        </w:numPr>
        <w:tabs>
          <w:tab w:val="clear" w:pos="720"/>
          <w:tab w:val="num" w:pos="1778"/>
        </w:tabs>
        <w:ind w:left="1701" w:hanging="340"/>
      </w:pPr>
      <w:r>
        <w:rPr>
          <w:b/>
          <w:bCs/>
        </w:rPr>
        <w:t>55</w:t>
      </w:r>
      <w:r w:rsidR="00836059" w:rsidRPr="00FB5864">
        <w:rPr>
          <w:b/>
          <w:bCs/>
        </w:rPr>
        <w:t xml:space="preserve">% </w:t>
      </w:r>
      <w:r w:rsidR="00836059">
        <w:rPr>
          <w:b/>
          <w:bCs/>
        </w:rPr>
        <w:t>v</w:t>
      </w:r>
      <w:r w:rsidR="00836059" w:rsidRPr="0074611F">
        <w:rPr>
          <w:b/>
          <w:bCs/>
        </w:rPr>
        <w:t>aleur</w:t>
      </w:r>
      <w:r w:rsidR="00836059">
        <w:rPr>
          <w:b/>
          <w:bCs/>
        </w:rPr>
        <w:t xml:space="preserve"> technique</w:t>
      </w:r>
    </w:p>
    <w:p w14:paraId="4606DFF9" w14:textId="77777777" w:rsidR="001402D5" w:rsidRDefault="001402D5" w:rsidP="001402D5">
      <w:pPr>
        <w:keepLines/>
        <w:numPr>
          <w:ilvl w:val="0"/>
          <w:numId w:val="10"/>
        </w:numPr>
        <w:tabs>
          <w:tab w:val="clear" w:pos="720"/>
          <w:tab w:val="num" w:pos="1637"/>
        </w:tabs>
        <w:spacing w:before="0" w:after="140" w:line="288" w:lineRule="auto"/>
        <w:ind w:left="2211" w:hanging="340"/>
        <w:rPr>
          <w:sz w:val="20"/>
          <w:szCs w:val="20"/>
        </w:rPr>
      </w:pPr>
      <w:r w:rsidRPr="00FA0B02">
        <w:rPr>
          <w:sz w:val="20"/>
          <w:szCs w:val="20"/>
        </w:rPr>
        <w:t xml:space="preserve">La qualité du service proposé et des moyens mis en œuvre pour la gestion et le suivi des abonnements sera évalué sur la base des éléments figurant au </w:t>
      </w:r>
      <w:r>
        <w:rPr>
          <w:sz w:val="20"/>
          <w:szCs w:val="20"/>
        </w:rPr>
        <w:t>CCAE</w:t>
      </w:r>
      <w:r w:rsidRPr="00FA0B02">
        <w:rPr>
          <w:sz w:val="20"/>
          <w:szCs w:val="20"/>
        </w:rPr>
        <w:t xml:space="preserve"> et dans le mémoire technique</w:t>
      </w:r>
      <w:r>
        <w:rPr>
          <w:sz w:val="20"/>
          <w:szCs w:val="20"/>
        </w:rPr>
        <w:t>,</w:t>
      </w:r>
    </w:p>
    <w:p w14:paraId="10CB2FC6" w14:textId="77777777" w:rsidR="001402D5" w:rsidRPr="00FA0B02" w:rsidRDefault="001402D5" w:rsidP="001402D5">
      <w:pPr>
        <w:keepLines/>
        <w:numPr>
          <w:ilvl w:val="0"/>
          <w:numId w:val="10"/>
        </w:numPr>
        <w:tabs>
          <w:tab w:val="clear" w:pos="720"/>
          <w:tab w:val="num" w:pos="1637"/>
        </w:tabs>
        <w:spacing w:before="0" w:after="140" w:line="288" w:lineRule="auto"/>
        <w:ind w:left="2211" w:hanging="340"/>
        <w:rPr>
          <w:sz w:val="20"/>
          <w:szCs w:val="20"/>
        </w:rPr>
      </w:pPr>
      <w:r>
        <w:rPr>
          <w:sz w:val="20"/>
          <w:szCs w:val="20"/>
        </w:rPr>
        <w:t>La décomposition des prix (</w:t>
      </w:r>
      <w:r w:rsidRPr="00CE6A6B">
        <w:rPr>
          <w:i/>
          <w:sz w:val="18"/>
          <w:szCs w:val="20"/>
        </w:rPr>
        <w:t>prix abonnement, éventuels taux de remise, transport, frais de gestion…</w:t>
      </w:r>
      <w:r>
        <w:rPr>
          <w:sz w:val="20"/>
          <w:szCs w:val="20"/>
        </w:rPr>
        <w:t>)</w:t>
      </w:r>
      <w:r w:rsidR="00CF7C0E">
        <w:rPr>
          <w:sz w:val="20"/>
          <w:szCs w:val="20"/>
        </w:rPr>
        <w:t xml:space="preserve"> – Annexe 1</w:t>
      </w:r>
    </w:p>
    <w:p w14:paraId="5DF46A03" w14:textId="77777777" w:rsidR="00836059" w:rsidRPr="001139E4" w:rsidRDefault="001402D5" w:rsidP="00836059">
      <w:pPr>
        <w:pStyle w:val="Corpsdetexte"/>
        <w:numPr>
          <w:ilvl w:val="0"/>
          <w:numId w:val="7"/>
        </w:numPr>
        <w:tabs>
          <w:tab w:val="clear" w:pos="720"/>
          <w:tab w:val="num" w:pos="1778"/>
        </w:tabs>
        <w:ind w:left="1701" w:hanging="340"/>
        <w:rPr>
          <w:b/>
          <w:bCs/>
        </w:rPr>
      </w:pPr>
      <w:r>
        <w:rPr>
          <w:b/>
          <w:bCs/>
        </w:rPr>
        <w:t>30</w:t>
      </w:r>
      <w:r w:rsidR="00836059">
        <w:rPr>
          <w:b/>
          <w:bCs/>
        </w:rPr>
        <w:t xml:space="preserve">% sur le critère de </w:t>
      </w:r>
      <w:r w:rsidR="00836059" w:rsidRPr="001139E4">
        <w:rPr>
          <w:b/>
          <w:bCs/>
        </w:rPr>
        <w:t>prix</w:t>
      </w:r>
      <w:r w:rsidR="00836059" w:rsidRPr="001139E4">
        <w:rPr>
          <w:b/>
          <w:bCs/>
          <w:color w:val="FF0000"/>
        </w:rPr>
        <w:t> </w:t>
      </w:r>
      <w:r w:rsidR="00836059" w:rsidRPr="001139E4">
        <w:rPr>
          <w:b/>
          <w:bCs/>
        </w:rPr>
        <w:t>:</w:t>
      </w:r>
    </w:p>
    <w:p w14:paraId="0493DFF1" w14:textId="77777777" w:rsidR="00836059" w:rsidRPr="001402D5" w:rsidRDefault="00836059" w:rsidP="00836059">
      <w:pPr>
        <w:keepLines/>
        <w:numPr>
          <w:ilvl w:val="0"/>
          <w:numId w:val="10"/>
        </w:numPr>
        <w:tabs>
          <w:tab w:val="clear" w:pos="720"/>
          <w:tab w:val="num" w:pos="1637"/>
        </w:tabs>
        <w:spacing w:before="0" w:after="140" w:line="288" w:lineRule="auto"/>
        <w:ind w:left="2211" w:hanging="340"/>
        <w:rPr>
          <w:b/>
          <w:bCs/>
          <w:sz w:val="20"/>
          <w:szCs w:val="20"/>
        </w:rPr>
      </w:pPr>
      <w:r>
        <w:rPr>
          <w:sz w:val="20"/>
          <w:szCs w:val="20"/>
        </w:rPr>
        <w:t xml:space="preserve">Note = (prix le plus bas/prix de l'offre examinée) x note max </w:t>
      </w:r>
    </w:p>
    <w:p w14:paraId="3802D4C7" w14:textId="77777777" w:rsidR="001402D5" w:rsidRPr="003F6506" w:rsidRDefault="001402D5" w:rsidP="001402D5">
      <w:pPr>
        <w:keepLines/>
        <w:spacing w:before="0" w:after="140" w:line="288" w:lineRule="auto"/>
        <w:ind w:left="2211"/>
        <w:rPr>
          <w:b/>
          <w:bCs/>
          <w:sz w:val="20"/>
          <w:szCs w:val="20"/>
        </w:rPr>
      </w:pPr>
      <w:r>
        <w:rPr>
          <w:sz w:val="20"/>
          <w:szCs w:val="20"/>
        </w:rPr>
        <w:t>Sur la base du détail quantitatif estimatif</w:t>
      </w:r>
    </w:p>
    <w:p w14:paraId="5FA9A0EC" w14:textId="77777777" w:rsidR="00836059" w:rsidRPr="001139E4" w:rsidRDefault="001402D5" w:rsidP="00836059">
      <w:pPr>
        <w:pStyle w:val="Corpsdetexte"/>
        <w:numPr>
          <w:ilvl w:val="0"/>
          <w:numId w:val="7"/>
        </w:numPr>
        <w:tabs>
          <w:tab w:val="clear" w:pos="720"/>
          <w:tab w:val="num" w:pos="1778"/>
        </w:tabs>
        <w:ind w:left="1701" w:hanging="340"/>
        <w:rPr>
          <w:b/>
          <w:bCs/>
        </w:rPr>
      </w:pPr>
      <w:r>
        <w:rPr>
          <w:b/>
          <w:bCs/>
        </w:rPr>
        <w:t>15</w:t>
      </w:r>
      <w:r w:rsidR="00836059">
        <w:rPr>
          <w:b/>
          <w:bCs/>
        </w:rPr>
        <w:t xml:space="preserve">% sur </w:t>
      </w:r>
      <w:r>
        <w:rPr>
          <w:b/>
          <w:bCs/>
        </w:rPr>
        <w:t>l’outil de gestion en ligne</w:t>
      </w:r>
    </w:p>
    <w:p w14:paraId="098F5448" w14:textId="77777777" w:rsidR="00836059" w:rsidRDefault="00836059" w:rsidP="00D0564B">
      <w:pPr>
        <w:pStyle w:val="Titre2"/>
      </w:pPr>
      <w:bookmarkStart w:id="25" w:name="_Toc62722363"/>
      <w:bookmarkStart w:id="26" w:name="_Toc200552868"/>
      <w:r>
        <w:lastRenderedPageBreak/>
        <w:t>Conditions d’envoi ou de remise des offres</w:t>
      </w:r>
      <w:bookmarkEnd w:id="25"/>
      <w:bookmarkEnd w:id="26"/>
    </w:p>
    <w:p w14:paraId="5AA0F9C3" w14:textId="77777777" w:rsidR="00836059" w:rsidRDefault="00836059" w:rsidP="00836059">
      <w:pPr>
        <w:pStyle w:val="Corpsdetexte"/>
      </w:pPr>
      <w:r>
        <w:t>Pour cette consultation, le dépôt des offres devra se faire par voie de dématérialisation.</w:t>
      </w:r>
    </w:p>
    <w:p w14:paraId="6C9AA31A" w14:textId="77777777" w:rsidR="00836059" w:rsidRDefault="00836059" w:rsidP="00836059">
      <w:pPr>
        <w:pStyle w:val="Corpsdetexte"/>
      </w:pPr>
      <w:r>
        <w:t xml:space="preserve">En cas d'envois successifs seul le dernier envoi réceptionné avant la date limite de remise des plis est admis. Les plis antérieurs seront rejetés sans être examinés. </w:t>
      </w:r>
    </w:p>
    <w:p w14:paraId="1704DEFF" w14:textId="0E565D71" w:rsidR="006A460A" w:rsidRDefault="00836059" w:rsidP="00234850">
      <w:pPr>
        <w:pStyle w:val="Corpsdetexte"/>
      </w:pPr>
      <w:r>
        <w:t>- Aucun envoi par télécopie ou courriel ne sera accepté.</w:t>
      </w:r>
    </w:p>
    <w:p w14:paraId="7AD1EE78" w14:textId="77777777" w:rsidR="00836059" w:rsidRDefault="00836059" w:rsidP="00836059">
      <w:pPr>
        <w:pStyle w:val="Corpsdetexte"/>
      </w:pPr>
      <w:r>
        <w:rPr>
          <w:b/>
          <w:bCs/>
          <w:u w:val="single"/>
        </w:rPr>
        <w:t>Offre dématérialisée</w:t>
      </w:r>
    </w:p>
    <w:p w14:paraId="62B67C36" w14:textId="0B86DB0C" w:rsidR="00836059" w:rsidRDefault="00836059" w:rsidP="00836059">
      <w:pPr>
        <w:pStyle w:val="Corpsdetexte"/>
        <w:rPr>
          <w:sz w:val="24"/>
        </w:rPr>
      </w:pPr>
      <w:r>
        <w:t>La transmission des candidatures et des offres par voie électronique</w:t>
      </w:r>
      <w:r w:rsidR="00856386">
        <w:t>. Conformément à l’article R.2151-6 du Code de la Commande Publique, l</w:t>
      </w:r>
      <w:r w:rsidR="00856386" w:rsidRPr="00856386">
        <w:t>e soumissionnaire transmet son offre en une seule fois. Si plusieurs offres sont successivement transmises par un même soumissionnaire, seule est ouverte la dernière offre reçue par l’acheteur dans le délai fixé pour la remise des offres.</w:t>
      </w:r>
    </w:p>
    <w:p w14:paraId="0DC7FEF5" w14:textId="77777777" w:rsidR="00836059" w:rsidRDefault="00836059" w:rsidP="00836059">
      <w:pPr>
        <w:pStyle w:val="Corpsdetexte"/>
      </w:pPr>
      <w:r w:rsidRPr="00750BCE">
        <w:t>Dans le cadre de candidatures groupées, le mandataire assure la sécurité et l'authenticité</w:t>
      </w:r>
      <w:r w:rsidRPr="00750BCE">
        <w:br/>
        <w:t>des informations transmises au nom des membres du groupement.</w:t>
      </w:r>
    </w:p>
    <w:p w14:paraId="4C8CC097" w14:textId="77777777" w:rsidR="00836059" w:rsidRDefault="00836059" w:rsidP="00836059">
      <w:pPr>
        <w:pStyle w:val="Corpsdetexte"/>
      </w:pPr>
      <w:r>
        <w:t xml:space="preserve">Les offres dématérialisées devront être </w:t>
      </w:r>
      <w:r w:rsidRPr="001139E4">
        <w:t>déposées</w:t>
      </w:r>
      <w:r>
        <w:t xml:space="preserve"> via la PLACE (</w:t>
      </w:r>
      <w:r>
        <w:rPr>
          <w:i/>
          <w:iCs/>
          <w:sz w:val="18"/>
          <w:szCs w:val="18"/>
        </w:rPr>
        <w:t>Place des achats de l’État</w:t>
      </w:r>
      <w:r>
        <w:t xml:space="preserve">) : </w:t>
      </w:r>
      <w:hyperlink r:id="rId11" w:history="1">
        <w:r>
          <w:rPr>
            <w:rStyle w:val="Lienhypertexte"/>
          </w:rPr>
          <w:t>https://www.marches-publics.gouv.fr/</w:t>
        </w:r>
      </w:hyperlink>
      <w:r>
        <w:t>.</w:t>
      </w:r>
    </w:p>
    <w:p w14:paraId="4EC5348D" w14:textId="77777777" w:rsidR="00836059" w:rsidRDefault="00836059" w:rsidP="00836059">
      <w:pPr>
        <w:pStyle w:val="Corpsdetexte"/>
        <w:rPr>
          <w:b/>
          <w:bCs/>
          <w:u w:val="single"/>
        </w:rPr>
      </w:pPr>
      <w:bookmarkStart w:id="27" w:name="_Toc41299304"/>
    </w:p>
    <w:p w14:paraId="7E7DDAF0" w14:textId="77777777" w:rsidR="00836059" w:rsidRPr="002E27AE" w:rsidRDefault="00836059" w:rsidP="00836059">
      <w:pPr>
        <w:pStyle w:val="Corpsdetexte"/>
        <w:rPr>
          <w:b/>
          <w:bCs/>
          <w:u w:val="single"/>
        </w:rPr>
      </w:pPr>
      <w:r w:rsidRPr="002E27AE">
        <w:rPr>
          <w:b/>
          <w:bCs/>
          <w:u w:val="single"/>
        </w:rPr>
        <w:t>Copie de sauvegarde</w:t>
      </w:r>
      <w:bookmarkEnd w:id="27"/>
    </w:p>
    <w:p w14:paraId="3D452199" w14:textId="77777777" w:rsidR="00836059" w:rsidRPr="002F77B1" w:rsidRDefault="00836059" w:rsidP="00836059">
      <w:pPr>
        <w:pStyle w:val="Corpsdetexte"/>
        <w:numPr>
          <w:ilvl w:val="0"/>
          <w:numId w:val="5"/>
        </w:numPr>
        <w:ind w:left="1134" w:hanging="340"/>
      </w:pPr>
      <w:r>
        <w:rPr>
          <w:b/>
          <w:bCs/>
        </w:rPr>
        <w:t xml:space="preserve">Le candidat pourra fournir une copie de sauvegarde de son offre sur support numérique, </w:t>
      </w:r>
      <w:r>
        <w:t>sous pli cacheté par lettre recommandée avec accusé de réception, dans une seule enveloppe à l'adresse suivante :</w:t>
      </w:r>
    </w:p>
    <w:p w14:paraId="2026C087" w14:textId="77777777" w:rsidR="00836059" w:rsidRDefault="00836059" w:rsidP="006A460A">
      <w:pPr>
        <w:pStyle w:val="Corpsdetexte"/>
        <w:spacing w:after="0"/>
        <w:ind w:left="709" w:firstLine="0"/>
        <w:jc w:val="center"/>
        <w:rPr>
          <w:b/>
          <w:bCs/>
          <w:i/>
          <w:iCs/>
        </w:rPr>
      </w:pPr>
      <w:r>
        <w:rPr>
          <w:b/>
          <w:bCs/>
          <w:i/>
          <w:iCs/>
        </w:rPr>
        <w:t xml:space="preserve">Ecole Nationale </w:t>
      </w:r>
      <w:r w:rsidR="0051218D">
        <w:rPr>
          <w:b/>
          <w:bCs/>
          <w:i/>
          <w:iCs/>
        </w:rPr>
        <w:t>Vétérinaire de Toulouse (ENVT)</w:t>
      </w:r>
      <w:r>
        <w:rPr>
          <w:b/>
          <w:bCs/>
          <w:i/>
          <w:iCs/>
        </w:rPr>
        <w:br/>
        <w:t>Service Achats-Marchés</w:t>
      </w:r>
    </w:p>
    <w:p w14:paraId="09B4BBA3" w14:textId="77777777" w:rsidR="0051218D" w:rsidRDefault="0051218D" w:rsidP="006A460A">
      <w:pPr>
        <w:pStyle w:val="Corpsdetexte"/>
        <w:spacing w:after="0"/>
        <w:jc w:val="center"/>
        <w:rPr>
          <w:b/>
          <w:bCs/>
          <w:i/>
          <w:iCs/>
        </w:rPr>
      </w:pPr>
      <w:r>
        <w:rPr>
          <w:b/>
          <w:bCs/>
          <w:i/>
          <w:iCs/>
        </w:rPr>
        <w:t>2</w:t>
      </w:r>
      <w:r w:rsidR="00CF53E7">
        <w:rPr>
          <w:b/>
          <w:bCs/>
          <w:i/>
          <w:iCs/>
        </w:rPr>
        <w:t>3</w:t>
      </w:r>
      <w:r>
        <w:rPr>
          <w:b/>
          <w:bCs/>
          <w:i/>
          <w:iCs/>
        </w:rPr>
        <w:t>, Chemin des Capelles</w:t>
      </w:r>
    </w:p>
    <w:p w14:paraId="758EFF5A" w14:textId="77777777" w:rsidR="00836059" w:rsidRDefault="00836059" w:rsidP="006A460A">
      <w:pPr>
        <w:pStyle w:val="Corpsdetexte"/>
        <w:spacing w:after="0"/>
        <w:jc w:val="center"/>
        <w:rPr>
          <w:b/>
          <w:bCs/>
          <w:i/>
          <w:iCs/>
        </w:rPr>
      </w:pPr>
      <w:r>
        <w:rPr>
          <w:b/>
          <w:bCs/>
          <w:i/>
          <w:iCs/>
        </w:rPr>
        <w:t xml:space="preserve">BP </w:t>
      </w:r>
      <w:r w:rsidR="00CF53E7">
        <w:rPr>
          <w:b/>
          <w:bCs/>
          <w:i/>
          <w:iCs/>
        </w:rPr>
        <w:t>87614</w:t>
      </w:r>
    </w:p>
    <w:p w14:paraId="09E7272B" w14:textId="58E1F856" w:rsidR="00836059" w:rsidRDefault="00CF53E7" w:rsidP="006A460A">
      <w:pPr>
        <w:pStyle w:val="Corpsdetexte"/>
        <w:spacing w:after="0"/>
        <w:jc w:val="center"/>
        <w:rPr>
          <w:b/>
          <w:bCs/>
          <w:i/>
          <w:iCs/>
        </w:rPr>
      </w:pPr>
      <w:r>
        <w:rPr>
          <w:b/>
          <w:bCs/>
          <w:i/>
          <w:iCs/>
        </w:rPr>
        <w:t xml:space="preserve">31076 TOULOUSE </w:t>
      </w:r>
      <w:r w:rsidR="00836059">
        <w:rPr>
          <w:b/>
          <w:bCs/>
          <w:i/>
          <w:iCs/>
        </w:rPr>
        <w:t>Cedex</w:t>
      </w:r>
      <w:r w:rsidR="006A460A">
        <w:rPr>
          <w:b/>
          <w:bCs/>
          <w:i/>
          <w:iCs/>
        </w:rPr>
        <w:t xml:space="preserve"> </w:t>
      </w:r>
      <w:r>
        <w:rPr>
          <w:b/>
          <w:bCs/>
          <w:i/>
          <w:iCs/>
        </w:rPr>
        <w:t>3</w:t>
      </w:r>
    </w:p>
    <w:p w14:paraId="637349C5" w14:textId="77777777" w:rsidR="006A460A" w:rsidRDefault="006A460A" w:rsidP="006A460A">
      <w:pPr>
        <w:pStyle w:val="Corpsdetexte"/>
        <w:spacing w:after="0"/>
        <w:jc w:val="center"/>
      </w:pPr>
    </w:p>
    <w:p w14:paraId="03D65FB0" w14:textId="77777777" w:rsidR="00836059" w:rsidRDefault="00836059" w:rsidP="00836059">
      <w:pPr>
        <w:pStyle w:val="Corpsdetexte"/>
        <w:rPr>
          <w:rStyle w:val="TITREDOC"/>
          <w:sz w:val="22"/>
          <w:szCs w:val="22"/>
        </w:rPr>
      </w:pPr>
      <w:r>
        <w:t>L'enveloppe doit comporter le nom du candidat et la mention :</w:t>
      </w:r>
    </w:p>
    <w:p w14:paraId="522185DA" w14:textId="77777777" w:rsidR="00836059" w:rsidRDefault="00836059" w:rsidP="00836059">
      <w:pPr>
        <w:pStyle w:val="Corpsdetexte"/>
        <w:pBdr>
          <w:top w:val="single" w:sz="2" w:space="5" w:color="000000"/>
          <w:left w:val="single" w:sz="2" w:space="5" w:color="000000"/>
          <w:bottom w:val="single" w:sz="2" w:space="5" w:color="000000"/>
          <w:right w:val="single" w:sz="2" w:space="5" w:color="000000"/>
        </w:pBdr>
        <w:spacing w:before="57" w:after="57"/>
        <w:ind w:left="567" w:right="567" w:firstLine="0"/>
        <w:jc w:val="center"/>
        <w:rPr>
          <w:rStyle w:val="TITREDOC"/>
          <w:sz w:val="22"/>
          <w:szCs w:val="22"/>
        </w:rPr>
      </w:pPr>
      <w:r>
        <w:rPr>
          <w:rStyle w:val="TITREDOC"/>
          <w:sz w:val="22"/>
          <w:szCs w:val="22"/>
        </w:rPr>
        <w:t>NE PAS OUVRIR</w:t>
      </w:r>
    </w:p>
    <w:p w14:paraId="6B18EEC2" w14:textId="77777777" w:rsidR="00836059" w:rsidRDefault="00264D59" w:rsidP="00836059">
      <w:pPr>
        <w:pStyle w:val="Corpsdetexte"/>
        <w:pBdr>
          <w:top w:val="single" w:sz="2" w:space="5" w:color="000000"/>
          <w:left w:val="single" w:sz="2" w:space="5" w:color="000000"/>
          <w:bottom w:val="single" w:sz="2" w:space="5" w:color="000000"/>
          <w:right w:val="single" w:sz="2" w:space="5" w:color="000000"/>
        </w:pBdr>
        <w:spacing w:before="57" w:after="57"/>
        <w:ind w:left="567" w:right="567" w:firstLine="0"/>
        <w:jc w:val="center"/>
        <w:rPr>
          <w:rStyle w:val="TITREDOC"/>
          <w:sz w:val="22"/>
          <w:szCs w:val="22"/>
        </w:rPr>
      </w:pPr>
      <w:r>
        <w:rPr>
          <w:rStyle w:val="TITREDOC"/>
          <w:sz w:val="22"/>
          <w:szCs w:val="22"/>
        </w:rPr>
        <w:t>MARCHE N°</w:t>
      </w:r>
      <w:r w:rsidR="00CF53E7">
        <w:rPr>
          <w:rStyle w:val="TITREDOC"/>
          <w:sz w:val="22"/>
          <w:szCs w:val="22"/>
        </w:rPr>
        <w:t>MAR-2025-000019</w:t>
      </w:r>
    </w:p>
    <w:p w14:paraId="368C7E44" w14:textId="77777777" w:rsidR="00836059" w:rsidRPr="003F6506" w:rsidRDefault="00264D59" w:rsidP="00836059">
      <w:pPr>
        <w:pStyle w:val="Corpsdetexte"/>
        <w:pBdr>
          <w:top w:val="single" w:sz="2" w:space="5" w:color="000000"/>
          <w:left w:val="single" w:sz="2" w:space="5" w:color="000000"/>
          <w:bottom w:val="single" w:sz="2" w:space="5" w:color="000000"/>
          <w:right w:val="single" w:sz="2" w:space="5" w:color="000000"/>
        </w:pBdr>
        <w:spacing w:before="57" w:after="57"/>
        <w:ind w:left="567" w:right="567" w:firstLine="0"/>
        <w:jc w:val="center"/>
        <w:rPr>
          <w:sz w:val="18"/>
          <w:szCs w:val="22"/>
        </w:rPr>
      </w:pPr>
      <w:r w:rsidRPr="00264D59">
        <w:rPr>
          <w:rStyle w:val="TITREDOC"/>
          <w:sz w:val="24"/>
        </w:rPr>
        <w:t xml:space="preserve">Gestion des abonnements, de la fourniture des périodiques imprimés, électroniques ou couplés, toutes disciplines, français et étrangers pour le groupement de commande publique </w:t>
      </w:r>
      <w:r w:rsidR="00CF53E7">
        <w:rPr>
          <w:rStyle w:val="TITREDOC"/>
          <w:sz w:val="24"/>
        </w:rPr>
        <w:t xml:space="preserve">de l’ENVT et </w:t>
      </w:r>
      <w:r w:rsidRPr="00264D59">
        <w:rPr>
          <w:rStyle w:val="TITREDOC"/>
          <w:sz w:val="24"/>
        </w:rPr>
        <w:t xml:space="preserve">de l’ENSFEA </w:t>
      </w:r>
    </w:p>
    <w:p w14:paraId="46D4BEDC" w14:textId="77777777" w:rsidR="00836059" w:rsidRDefault="00836059" w:rsidP="00D0564B">
      <w:pPr>
        <w:pStyle w:val="Titre2"/>
      </w:pPr>
      <w:bookmarkStart w:id="28" w:name="_Toc62722364"/>
      <w:bookmarkStart w:id="29" w:name="_Toc200552869"/>
      <w:r>
        <w:t>Renseignements complémentaires</w:t>
      </w:r>
      <w:bookmarkEnd w:id="28"/>
      <w:bookmarkEnd w:id="29"/>
    </w:p>
    <w:p w14:paraId="6AAAD4B0" w14:textId="77777777" w:rsidR="00836059" w:rsidRDefault="00836059" w:rsidP="00836059">
      <w:pPr>
        <w:pStyle w:val="Corpsdetexte"/>
      </w:pPr>
      <w:r>
        <w:t>Les demandes de renseignements pourront être effectuées :</w:t>
      </w:r>
    </w:p>
    <w:p w14:paraId="36AE4AD1" w14:textId="77777777" w:rsidR="00836059" w:rsidRPr="00287BA3" w:rsidRDefault="00836059" w:rsidP="00836059">
      <w:pPr>
        <w:pStyle w:val="Corpsdetexte"/>
        <w:numPr>
          <w:ilvl w:val="0"/>
          <w:numId w:val="11"/>
        </w:numPr>
        <w:ind w:left="1701" w:hanging="340"/>
      </w:pPr>
      <w:r>
        <w:t>De manière dématérialisée sur la PLACE (</w:t>
      </w:r>
      <w:r>
        <w:rPr>
          <w:i/>
          <w:iCs/>
          <w:sz w:val="18"/>
          <w:szCs w:val="18"/>
        </w:rPr>
        <w:t>Place des achats de l’État</w:t>
      </w:r>
      <w:r>
        <w:t xml:space="preserve">) : </w:t>
      </w:r>
      <w:hyperlink r:id="rId12" w:history="1">
        <w:r>
          <w:rPr>
            <w:rStyle w:val="Lienhypertexte"/>
          </w:rPr>
          <w:t>https://www.marches-publics.gouv.fr/</w:t>
        </w:r>
      </w:hyperlink>
    </w:p>
    <w:p w14:paraId="5778F676" w14:textId="77777777" w:rsidR="0022733F" w:rsidRDefault="0022733F">
      <w:pPr>
        <w:widowControl/>
        <w:pBdr>
          <w:top w:val="none" w:sz="0" w:space="0" w:color="auto"/>
          <w:left w:val="none" w:sz="0" w:space="0" w:color="auto"/>
          <w:bottom w:val="none" w:sz="0" w:space="0" w:color="auto"/>
          <w:right w:val="none" w:sz="0" w:space="0" w:color="auto"/>
        </w:pBdr>
        <w:suppressAutoHyphens w:val="0"/>
        <w:spacing w:before="0" w:after="0"/>
        <w:jc w:val="left"/>
        <w:textAlignment w:val="auto"/>
        <w:rPr>
          <w:b/>
          <w:bCs/>
          <w:caps/>
          <w:sz w:val="22"/>
          <w:szCs w:val="22"/>
        </w:rPr>
      </w:pPr>
      <w:bookmarkStart w:id="30" w:name="_Toc62722365"/>
      <w:r>
        <w:br w:type="page"/>
      </w:r>
    </w:p>
    <w:p w14:paraId="5693F218" w14:textId="77777777" w:rsidR="00836059" w:rsidRDefault="00836059" w:rsidP="00836059">
      <w:pPr>
        <w:pStyle w:val="Titre1"/>
        <w:spacing w:before="340" w:after="283"/>
      </w:pPr>
      <w:bookmarkStart w:id="31" w:name="_Toc200552870"/>
      <w:r>
        <w:lastRenderedPageBreak/>
        <w:t>Pièces constitutives du marche</w:t>
      </w:r>
      <w:bookmarkEnd w:id="30"/>
      <w:bookmarkEnd w:id="31"/>
    </w:p>
    <w:p w14:paraId="04BB6BC6" w14:textId="77777777" w:rsidR="00836059" w:rsidRDefault="00836059" w:rsidP="00D0564B">
      <w:pPr>
        <w:pStyle w:val="Titre2"/>
      </w:pPr>
      <w:bookmarkStart w:id="32" w:name="_Toc62722366"/>
      <w:bookmarkStart w:id="33" w:name="_Toc200552871"/>
      <w:r>
        <w:t>Remarques</w:t>
      </w:r>
      <w:bookmarkEnd w:id="32"/>
      <w:bookmarkEnd w:id="33"/>
    </w:p>
    <w:p w14:paraId="2522315F" w14:textId="77777777" w:rsidR="00836059" w:rsidRDefault="00836059" w:rsidP="00836059">
      <w:pPr>
        <w:pStyle w:val="Corpsdetexte"/>
      </w:pPr>
      <w:r>
        <w:t>Les pièces constitutives du marché sont désignées ci-après. Elles</w:t>
      </w:r>
      <w:r w:rsidR="008F4892">
        <w:t xml:space="preserve"> prévalent les unes par rapport </w:t>
      </w:r>
      <w:r>
        <w:t>aux autres dans l'ordre suivant en cas de contradiction entre elles.</w:t>
      </w:r>
    </w:p>
    <w:p w14:paraId="2BCCC3F5" w14:textId="77777777" w:rsidR="00836059" w:rsidRDefault="00836059" w:rsidP="00D0564B">
      <w:pPr>
        <w:pStyle w:val="Titre2"/>
      </w:pPr>
      <w:bookmarkStart w:id="34" w:name="_Toc62722367"/>
      <w:bookmarkStart w:id="35" w:name="_Toc200552872"/>
      <w:r>
        <w:t>Pièces constitutives du marché</w:t>
      </w:r>
      <w:bookmarkEnd w:id="34"/>
      <w:bookmarkEnd w:id="35"/>
    </w:p>
    <w:p w14:paraId="69865B8D" w14:textId="22117C36" w:rsidR="00836059" w:rsidRDefault="00836059" w:rsidP="00836059">
      <w:pPr>
        <w:pStyle w:val="Corpsdetexte"/>
        <w:numPr>
          <w:ilvl w:val="0"/>
          <w:numId w:val="12"/>
        </w:numPr>
        <w:ind w:left="1701" w:hanging="340"/>
      </w:pPr>
      <w:r>
        <w:t>Le présent cahier des charges valant acte d'engagement (</w:t>
      </w:r>
      <w:r>
        <w:rPr>
          <w:i/>
          <w:iCs/>
          <w:sz w:val="18"/>
          <w:szCs w:val="18"/>
        </w:rPr>
        <w:t>CCAE</w:t>
      </w:r>
      <w:r>
        <w:t xml:space="preserve">) et ses annexes éventuelles dont l'exemplaire conservé par la </w:t>
      </w:r>
      <w:r>
        <w:rPr>
          <w:b/>
          <w:bCs/>
        </w:rPr>
        <w:t>Personne publique</w:t>
      </w:r>
      <w:r>
        <w:t xml:space="preserve"> fait </w:t>
      </w:r>
      <w:proofErr w:type="gramStart"/>
      <w:r w:rsidR="007C7631">
        <w:t>seul foi</w:t>
      </w:r>
      <w:proofErr w:type="gramEnd"/>
      <w:r>
        <w:t>.</w:t>
      </w:r>
    </w:p>
    <w:p w14:paraId="62733059" w14:textId="77777777" w:rsidR="00836059" w:rsidRDefault="00836059" w:rsidP="00836059">
      <w:pPr>
        <w:pStyle w:val="Corpsdetexte"/>
        <w:numPr>
          <w:ilvl w:val="0"/>
          <w:numId w:val="12"/>
        </w:numPr>
        <w:ind w:left="1701" w:hanging="340"/>
      </w:pPr>
      <w:r>
        <w:t>L'offre tarifaire.</w:t>
      </w:r>
    </w:p>
    <w:p w14:paraId="7812B765" w14:textId="77777777" w:rsidR="00836059" w:rsidRDefault="00836059" w:rsidP="00836059">
      <w:pPr>
        <w:pStyle w:val="Corpsdetexte"/>
        <w:numPr>
          <w:ilvl w:val="0"/>
          <w:numId w:val="12"/>
        </w:numPr>
        <w:ind w:left="1701" w:hanging="340"/>
      </w:pPr>
      <w:r>
        <w:t xml:space="preserve">Le </w:t>
      </w:r>
      <w:r w:rsidRPr="003F1051">
        <w:t>cahier des clauses administratives générales applicables aux marchés publics de fournitures</w:t>
      </w:r>
      <w:r>
        <w:t xml:space="preserve"> et services (</w:t>
      </w:r>
      <w:r>
        <w:rPr>
          <w:i/>
          <w:iCs/>
          <w:sz w:val="18"/>
          <w:szCs w:val="18"/>
        </w:rPr>
        <w:t>CCAG - FS</w:t>
      </w:r>
      <w:r>
        <w:t>).</w:t>
      </w:r>
    </w:p>
    <w:p w14:paraId="0112A192" w14:textId="77777777" w:rsidR="00836059" w:rsidRDefault="00836059" w:rsidP="00836059">
      <w:pPr>
        <w:pStyle w:val="Corpsdetexte"/>
      </w:pPr>
      <w:r>
        <w:t>Toute clause portée dans les catalogues, barèmes ou documentation quelconque produits</w:t>
      </w:r>
      <w:r>
        <w:br/>
        <w:t xml:space="preserve">par le </w:t>
      </w:r>
      <w:r>
        <w:rPr>
          <w:b/>
          <w:bCs/>
        </w:rPr>
        <w:t>Titulaire</w:t>
      </w:r>
      <w:r>
        <w:t xml:space="preserve"> et contraires aux dispositions des pièces contractuelles du présent marché est réputée</w:t>
      </w:r>
      <w:r>
        <w:br/>
        <w:t xml:space="preserve">non écrite. Les conditions générales de vente du </w:t>
      </w:r>
      <w:r>
        <w:rPr>
          <w:b/>
          <w:bCs/>
        </w:rPr>
        <w:t>Titulaire</w:t>
      </w:r>
      <w:r>
        <w:t xml:space="preserve"> sont concernées par cette disposition.</w:t>
      </w:r>
    </w:p>
    <w:p w14:paraId="42CD0587" w14:textId="77777777" w:rsidR="00836059" w:rsidRDefault="00836059" w:rsidP="00D0564B">
      <w:pPr>
        <w:pStyle w:val="Titre2"/>
      </w:pPr>
      <w:bookmarkStart w:id="36" w:name="_Toc62722368"/>
      <w:bookmarkStart w:id="37" w:name="_Toc200552873"/>
      <w:r>
        <w:t>Pièces contractuelles postérieures à la conclusion du marché</w:t>
      </w:r>
      <w:bookmarkEnd w:id="36"/>
      <w:bookmarkEnd w:id="37"/>
    </w:p>
    <w:p w14:paraId="4E59DB51" w14:textId="77777777" w:rsidR="00836059" w:rsidRDefault="00836059" w:rsidP="00836059">
      <w:pPr>
        <w:pStyle w:val="Corpsdetexte"/>
      </w:pPr>
      <w:r>
        <w:t>Toute modification tant sur le contenu que sur la forme des prestations à réaliser dans le présent marché devra être actée par voie d'avenant.</w:t>
      </w:r>
    </w:p>
    <w:p w14:paraId="683F9E78" w14:textId="77777777" w:rsidR="00836059" w:rsidRDefault="00836059" w:rsidP="00D0564B">
      <w:pPr>
        <w:pStyle w:val="Titre2"/>
      </w:pPr>
      <w:bookmarkStart w:id="38" w:name="_Toc62722369"/>
      <w:bookmarkStart w:id="39" w:name="_Toc200552874"/>
      <w:r>
        <w:t>Pièces générales</w:t>
      </w:r>
      <w:bookmarkEnd w:id="38"/>
      <w:bookmarkEnd w:id="39"/>
    </w:p>
    <w:p w14:paraId="6BAF5EF2" w14:textId="77777777" w:rsidR="00836059" w:rsidRDefault="00836059" w:rsidP="00836059">
      <w:pPr>
        <w:pStyle w:val="Corpsdetexte"/>
      </w:pPr>
      <w:r>
        <w:t xml:space="preserve">Les documents applicables sont ceux en vigueur au premier jour du mois d'établissement des prix, soit </w:t>
      </w:r>
      <w:r w:rsidR="007D03AA">
        <w:t>septembre</w:t>
      </w:r>
      <w:r>
        <w:t xml:space="preserve"> </w:t>
      </w:r>
      <w:r w:rsidR="007D03AA">
        <w:t>2021</w:t>
      </w:r>
      <w:r>
        <w:t>.</w:t>
      </w:r>
    </w:p>
    <w:p w14:paraId="41DA65B2" w14:textId="77777777" w:rsidR="00836059" w:rsidRDefault="00836059" w:rsidP="00836059">
      <w:pPr>
        <w:pStyle w:val="Corpsdetexte"/>
      </w:pPr>
      <w:r>
        <w:t xml:space="preserve">Ils comprennent l'ensemble des lois, décrets, arrêtés, </w:t>
      </w:r>
      <w:r w:rsidRPr="0074611F">
        <w:t>règlements</w:t>
      </w:r>
      <w:r>
        <w:t xml:space="preserve">, circulaires et tous les textes administratifs nationaux et locaux, applicables dans le cadre de l'exécution du présent marché pour autant qu'ils soient d'ordre </w:t>
      </w:r>
      <w:r w:rsidRPr="0074611F">
        <w:t>public</w:t>
      </w:r>
      <w:r>
        <w:t xml:space="preserve"> ou qu'ils suppléent au silence des autres pièces contractuelles et entre autres</w:t>
      </w:r>
      <w:r w:rsidR="008F4892">
        <w:t xml:space="preserve"> </w:t>
      </w:r>
      <w:r>
        <w:t>le CCAG - FCS approuvé par l'arrêté du 19 janvier 2009.</w:t>
      </w:r>
    </w:p>
    <w:p w14:paraId="727C3A33" w14:textId="77777777" w:rsidR="00836059" w:rsidRDefault="00836059" w:rsidP="00836059">
      <w:pPr>
        <w:pStyle w:val="Corpsdetexte"/>
      </w:pPr>
      <w:r>
        <w:t xml:space="preserve">NOTA : les pièces générales, bien que non jointes, sont réputées bien connues du </w:t>
      </w:r>
      <w:r>
        <w:rPr>
          <w:b/>
          <w:bCs/>
        </w:rPr>
        <w:t>Titulaire</w:t>
      </w:r>
      <w:r>
        <w:rPr>
          <w:b/>
          <w:bCs/>
        </w:rPr>
        <w:br/>
      </w:r>
      <w:r>
        <w:t>et les parties leur reconnaissent expressément le caractère contractuel.</w:t>
      </w:r>
    </w:p>
    <w:p w14:paraId="22D19CE2" w14:textId="77777777" w:rsidR="00836059" w:rsidRPr="004631EB" w:rsidRDefault="00836059" w:rsidP="00264D59">
      <w:pPr>
        <w:pStyle w:val="Titre1"/>
        <w:spacing w:before="340" w:after="283"/>
      </w:pPr>
      <w:bookmarkStart w:id="40" w:name="_Toc62722370"/>
      <w:bookmarkStart w:id="41" w:name="_Toc200552875"/>
      <w:r>
        <w:t>Durée du marché</w:t>
      </w:r>
      <w:bookmarkEnd w:id="40"/>
      <w:bookmarkEnd w:id="41"/>
    </w:p>
    <w:p w14:paraId="5E7C425F" w14:textId="77777777" w:rsidR="00264D59" w:rsidRDefault="00264D59" w:rsidP="00264D59">
      <w:pPr>
        <w:pStyle w:val="Corpsdetexte"/>
      </w:pPr>
      <w:bookmarkStart w:id="42" w:name="_Toc62722372"/>
      <w:r>
        <w:t xml:space="preserve">L’accord-cadre démarre à la date de notification au </w:t>
      </w:r>
      <w:r>
        <w:rPr>
          <w:b/>
          <w:bCs/>
        </w:rPr>
        <w:t>Titulaire</w:t>
      </w:r>
      <w:r>
        <w:t xml:space="preserve"> du présent cahier des charges valant acte d'engagement. La durée de l’accord-cadre sera </w:t>
      </w:r>
      <w:proofErr w:type="gramStart"/>
      <w:r>
        <w:t xml:space="preserve">de </w:t>
      </w:r>
      <w:r>
        <w:rPr>
          <w:b/>
          <w:bCs/>
        </w:rPr>
        <w:t>un</w:t>
      </w:r>
      <w:proofErr w:type="gramEnd"/>
      <w:r>
        <w:t xml:space="preserve"> </w:t>
      </w:r>
      <w:r>
        <w:rPr>
          <w:b/>
          <w:bCs/>
          <w:i/>
          <w:iCs/>
          <w:sz w:val="18"/>
          <w:szCs w:val="18"/>
        </w:rPr>
        <w:t>(1)</w:t>
      </w:r>
      <w:r>
        <w:rPr>
          <w:b/>
          <w:bCs/>
        </w:rPr>
        <w:t xml:space="preserve"> an</w:t>
      </w:r>
      <w:r>
        <w:t xml:space="preserve"> ferme.</w:t>
      </w:r>
    </w:p>
    <w:p w14:paraId="600B2029" w14:textId="77777777" w:rsidR="00264D59" w:rsidRDefault="00264D59" w:rsidP="00264D59">
      <w:pPr>
        <w:pStyle w:val="Corpsdetexte"/>
        <w:rPr>
          <w:b/>
          <w:bCs/>
        </w:rPr>
      </w:pPr>
      <w:r>
        <w:t xml:space="preserve">L’accord-cadre pourra être reconduit à trois reprises. La durée de chacune des reconductions ne pourra excéder un (1) an. </w:t>
      </w:r>
      <w:r>
        <w:rPr>
          <w:b/>
          <w:bCs/>
        </w:rPr>
        <w:t>La durée maximale de l’accord-cadre ne pourra excéder quatre (</w:t>
      </w:r>
      <w:r>
        <w:rPr>
          <w:b/>
          <w:bCs/>
          <w:i/>
          <w:iCs/>
          <w:sz w:val="18"/>
          <w:szCs w:val="18"/>
        </w:rPr>
        <w:t>4</w:t>
      </w:r>
      <w:r>
        <w:rPr>
          <w:b/>
          <w:bCs/>
        </w:rPr>
        <w:t>) ans.</w:t>
      </w:r>
    </w:p>
    <w:p w14:paraId="25DDA315" w14:textId="77777777" w:rsidR="002430EF" w:rsidRDefault="002430EF" w:rsidP="00264D59">
      <w:pPr>
        <w:pStyle w:val="Corpsdetexte"/>
        <w:rPr>
          <w:rFonts w:ascii="Calibri" w:hAnsi="Calibri" w:cs="Calibri"/>
          <w:b/>
          <w:bCs/>
        </w:rPr>
      </w:pPr>
      <w:r>
        <w:rPr>
          <w:b/>
          <w:bCs/>
        </w:rPr>
        <w:t>L’accord-cadre sera renouvelé par tacite reconduction</w:t>
      </w:r>
      <w:r>
        <w:rPr>
          <w:rFonts w:ascii="Calibri" w:hAnsi="Calibri" w:cs="Calibri"/>
          <w:b/>
          <w:bCs/>
        </w:rPr>
        <w:t>.</w:t>
      </w:r>
    </w:p>
    <w:p w14:paraId="42C61C78" w14:textId="77777777" w:rsidR="00264D59" w:rsidRDefault="002430EF" w:rsidP="00264D59">
      <w:pPr>
        <w:pStyle w:val="Corpsdetexte"/>
      </w:pPr>
      <w:r>
        <w:rPr>
          <w:rFonts w:cs="Calibri"/>
          <w:b/>
          <w:bCs/>
        </w:rPr>
        <w:t xml:space="preserve">L’éventuelle décision de non-reconduction </w:t>
      </w:r>
      <w:r w:rsidR="00264D59">
        <w:rPr>
          <w:b/>
          <w:bCs/>
        </w:rPr>
        <w:t xml:space="preserve">sera notifiée expressément par lettre recommandée </w:t>
      </w:r>
      <w:r w:rsidR="00A82AF3">
        <w:rPr>
          <w:b/>
          <w:bCs/>
        </w:rPr>
        <w:t>trois</w:t>
      </w:r>
      <w:r w:rsidR="00264D59">
        <w:rPr>
          <w:b/>
          <w:bCs/>
        </w:rPr>
        <w:t xml:space="preserve"> mois avant la date d'échéance</w:t>
      </w:r>
      <w:r w:rsidR="00A82AF3">
        <w:rPr>
          <w:b/>
          <w:bCs/>
        </w:rPr>
        <w:t xml:space="preserve"> par le mandataire coordonnateur</w:t>
      </w:r>
      <w:r w:rsidR="00264D59">
        <w:rPr>
          <w:b/>
          <w:bCs/>
        </w:rPr>
        <w:t>.</w:t>
      </w:r>
    </w:p>
    <w:p w14:paraId="453EF824" w14:textId="77777777" w:rsidR="00264D59" w:rsidRDefault="00264D59" w:rsidP="00264D59">
      <w:pPr>
        <w:pStyle w:val="Corpsdetexte"/>
      </w:pPr>
      <w:r>
        <w:t xml:space="preserve">Le </w:t>
      </w:r>
      <w:r>
        <w:rPr>
          <w:b/>
          <w:bCs/>
        </w:rPr>
        <w:t>Titulaire</w:t>
      </w:r>
      <w:r>
        <w:t xml:space="preserve"> ne peut refuser la reconduction.</w:t>
      </w:r>
    </w:p>
    <w:p w14:paraId="1BC26109" w14:textId="77777777" w:rsidR="00264D59" w:rsidRDefault="00264D59" w:rsidP="00264D59">
      <w:pPr>
        <w:pStyle w:val="Corpsdetexte"/>
      </w:pPr>
      <w:r>
        <w:lastRenderedPageBreak/>
        <w:t xml:space="preserve">Dans l'hypothèse où le </w:t>
      </w:r>
      <w:r>
        <w:rPr>
          <w:b/>
          <w:bCs/>
        </w:rPr>
        <w:t>Titulaire</w:t>
      </w:r>
      <w:r>
        <w:t xml:space="preserve"> disparaîtrait par fusion avec une autre société, il est précisé que la mise au point de l'avenant de transfert est subordonné</w:t>
      </w:r>
      <w:r w:rsidR="00A82AF3">
        <w:t>e</w:t>
      </w:r>
      <w:r>
        <w:t xml:space="preserve"> à la réception immédiate par la </w:t>
      </w:r>
      <w:r>
        <w:rPr>
          <w:b/>
          <w:bCs/>
        </w:rPr>
        <w:t>Personne publique</w:t>
      </w:r>
      <w:r>
        <w:t xml:space="preserve"> de l'acte portant la décision de fusion et de la justification de son enregistrement légal. A défaut, la </w:t>
      </w:r>
      <w:r>
        <w:rPr>
          <w:b/>
          <w:bCs/>
        </w:rPr>
        <w:t>Personne publique</w:t>
      </w:r>
      <w:r>
        <w:t xml:space="preserve"> se réserve le droit de résilier le marché sans indemnisation.</w:t>
      </w:r>
    </w:p>
    <w:p w14:paraId="0B115596" w14:textId="77777777" w:rsidR="00264D59" w:rsidRDefault="00264D59" w:rsidP="00264D59">
      <w:pPr>
        <w:pStyle w:val="Titre1"/>
      </w:pPr>
      <w:bookmarkStart w:id="43" w:name="_Toc200552876"/>
      <w:r>
        <w:t>Délais d’exécution et de livraison</w:t>
      </w:r>
      <w:bookmarkEnd w:id="43"/>
    </w:p>
    <w:p w14:paraId="330D21A0" w14:textId="77777777" w:rsidR="00264D59" w:rsidRDefault="00264D59" w:rsidP="00264D59">
      <w:pPr>
        <w:pStyle w:val="Corpsdetexte"/>
      </w:pPr>
      <w:r>
        <w:t>La notification du présent accord-cadre vaut début d’exécution des prestations.</w:t>
      </w:r>
    </w:p>
    <w:p w14:paraId="19CFD191" w14:textId="77777777" w:rsidR="00264D59" w:rsidRDefault="00264D59" w:rsidP="00264D59">
      <w:pPr>
        <w:pStyle w:val="Corpsdetexte"/>
      </w:pPr>
      <w:r>
        <w:t xml:space="preserve">Les délais de livraison des prestations sont indiqués à l’annexe 2 du présent CCAE, ils se comptent en jours ouvrés à compter de la réception par le </w:t>
      </w:r>
      <w:r w:rsidRPr="00A90BA5">
        <w:rPr>
          <w:b/>
        </w:rPr>
        <w:t>Titulaire</w:t>
      </w:r>
      <w:r>
        <w:t xml:space="preserve"> du bon de commande.</w:t>
      </w:r>
    </w:p>
    <w:p w14:paraId="54A7645E" w14:textId="77777777" w:rsidR="00264D59" w:rsidRDefault="00264D59" w:rsidP="00264D59">
      <w:pPr>
        <w:pStyle w:val="Corpsdetexte"/>
      </w:pPr>
      <w:r>
        <w:t>La livraison s’effectue conformément à l’article 20 du CCAG - FCS accompagnée d’un bordereau de livraison.</w:t>
      </w:r>
    </w:p>
    <w:p w14:paraId="34C248EF" w14:textId="77777777" w:rsidR="00836059" w:rsidRDefault="00836059" w:rsidP="00836059">
      <w:pPr>
        <w:pStyle w:val="Titre1"/>
        <w:spacing w:before="340" w:after="283"/>
      </w:pPr>
      <w:bookmarkStart w:id="44" w:name="_Toc62722373"/>
      <w:bookmarkStart w:id="45" w:name="_Toc200552877"/>
      <w:bookmarkEnd w:id="42"/>
      <w:r>
        <w:t>Pénalités</w:t>
      </w:r>
      <w:bookmarkEnd w:id="44"/>
      <w:bookmarkEnd w:id="45"/>
    </w:p>
    <w:p w14:paraId="1C74CA0D" w14:textId="77777777" w:rsidR="00836059" w:rsidRDefault="00836059" w:rsidP="00836059">
      <w:pPr>
        <w:pStyle w:val="Corpsdetexte"/>
      </w:pPr>
      <w:r>
        <w:t xml:space="preserve">Tout manquement du </w:t>
      </w:r>
      <w:r w:rsidRPr="007725B9">
        <w:rPr>
          <w:b/>
          <w:bCs/>
        </w:rPr>
        <w:t>Titulaire</w:t>
      </w:r>
      <w:r>
        <w:t xml:space="preserve"> à ses obligations peut donner lieu à pénalité.</w:t>
      </w:r>
    </w:p>
    <w:p w14:paraId="4778044D" w14:textId="77777777" w:rsidR="00836059" w:rsidRDefault="00836059" w:rsidP="00836059">
      <w:pPr>
        <w:pStyle w:val="Corpsdetexte"/>
      </w:pPr>
      <w:r>
        <w:t>Les pénalités sont applicables de plein droit, sans mise en demeure préalable.</w:t>
      </w:r>
    </w:p>
    <w:p w14:paraId="6249E4EC" w14:textId="77777777" w:rsidR="00836059" w:rsidRDefault="00836059" w:rsidP="00836059">
      <w:pPr>
        <w:pStyle w:val="Corpsdetexte"/>
      </w:pPr>
      <w:r>
        <w:t xml:space="preserve">Les pénalités ne présentent aucun caractère libératoire. Le </w:t>
      </w:r>
      <w:r w:rsidRPr="007725B9">
        <w:rPr>
          <w:b/>
          <w:bCs/>
        </w:rPr>
        <w:t>Titulaire</w:t>
      </w:r>
      <w:r>
        <w:t xml:space="preserve"> est donc intégralement redevable de ses obligations contractuelles et notamment des prestations dont l'inexécution a donné lieu</w:t>
      </w:r>
      <w:r w:rsidR="008F4892">
        <w:t xml:space="preserve"> </w:t>
      </w:r>
      <w:r>
        <w:t>à l'application de pénalités. Il ne saurait se considérer comme libéré de son obligation, du fait du paiement desdites pénalités.</w:t>
      </w:r>
    </w:p>
    <w:p w14:paraId="47E0219A" w14:textId="77777777" w:rsidR="00836059" w:rsidRDefault="00836059" w:rsidP="00836059">
      <w:pPr>
        <w:pStyle w:val="Corpsdetexte"/>
      </w:pPr>
      <w:r>
        <w:t xml:space="preserve">L'application de pénalités est effectuée sans préjudice de la faculté de la </w:t>
      </w:r>
      <w:r w:rsidRPr="007725B9">
        <w:rPr>
          <w:b/>
          <w:bCs/>
        </w:rPr>
        <w:t>Personne publique</w:t>
      </w:r>
      <w:r>
        <w:br/>
        <w:t>de prononcer toute autre sanction contractuelle et notamment de faire réaliser tout ou partie du marché</w:t>
      </w:r>
      <w:r w:rsidR="008F4892">
        <w:t xml:space="preserve"> </w:t>
      </w:r>
      <w:r>
        <w:t xml:space="preserve">aux frais et risques du </w:t>
      </w:r>
      <w:r w:rsidRPr="007725B9">
        <w:rPr>
          <w:b/>
          <w:bCs/>
        </w:rPr>
        <w:t>Titulaire</w:t>
      </w:r>
      <w:r>
        <w:t xml:space="preserve">. </w:t>
      </w:r>
    </w:p>
    <w:p w14:paraId="7C75F20D" w14:textId="77777777" w:rsidR="00836059" w:rsidRDefault="00836059" w:rsidP="00836059">
      <w:pPr>
        <w:pStyle w:val="Corpsdetexte"/>
      </w:pPr>
      <w:r>
        <w:t xml:space="preserve">Les pénalités peuvent être précomptées sur les acomptes versés au </w:t>
      </w:r>
      <w:r w:rsidRPr="007725B9">
        <w:rPr>
          <w:b/>
          <w:bCs/>
        </w:rPr>
        <w:t>Titulaire</w:t>
      </w:r>
      <w:r>
        <w:t xml:space="preserve"> tout au long</w:t>
      </w:r>
      <w:r>
        <w:br/>
        <w:t>de l'exécution des prestations, lors de l'établissement des états d'acomptes, ou constituer un élément</w:t>
      </w:r>
      <w:r w:rsidR="008F4892">
        <w:t xml:space="preserve"> </w:t>
      </w:r>
      <w:r>
        <w:t>du décompte général.</w:t>
      </w:r>
    </w:p>
    <w:p w14:paraId="53D3C625" w14:textId="77777777" w:rsidR="00836059" w:rsidRDefault="00836059" w:rsidP="00D0564B">
      <w:pPr>
        <w:pStyle w:val="Titre2"/>
      </w:pPr>
      <w:bookmarkStart w:id="46" w:name="_Toc62722374"/>
      <w:bookmarkStart w:id="47" w:name="_Toc200552878"/>
      <w:r>
        <w:t xml:space="preserve">Pénalités </w:t>
      </w:r>
      <w:r w:rsidR="00264D59">
        <w:t>pour non-respect des délais contractuels d’acheminement des périodiques</w:t>
      </w:r>
      <w:r>
        <w:t xml:space="preserve"> :</w:t>
      </w:r>
      <w:bookmarkEnd w:id="46"/>
      <w:bookmarkEnd w:id="47"/>
    </w:p>
    <w:p w14:paraId="7E656928" w14:textId="77777777" w:rsidR="00836059" w:rsidRPr="00264D59" w:rsidRDefault="00264D59" w:rsidP="00264D59">
      <w:pPr>
        <w:pStyle w:val="Corpsdetexte"/>
      </w:pPr>
      <w:r>
        <w:t xml:space="preserve">En cas de non-respect des délais contractuels d’acheminement des revues aux destinataires, le </w:t>
      </w:r>
      <w:r w:rsidRPr="00582394">
        <w:rPr>
          <w:b/>
        </w:rPr>
        <w:t>Titulaire</w:t>
      </w:r>
      <w:r>
        <w:t xml:space="preserve"> encourt, sans mise en demeure préalable, des pénalités égales à </w:t>
      </w:r>
      <w:r w:rsidRPr="007D03AA">
        <w:rPr>
          <w:b/>
        </w:rPr>
        <w:t>10</w:t>
      </w:r>
      <w:r>
        <w:t xml:space="preserve"> </w:t>
      </w:r>
      <w:r w:rsidRPr="00582394">
        <w:rPr>
          <w:b/>
        </w:rPr>
        <w:t>€ TTC par jour calendaire de retard</w:t>
      </w:r>
      <w:r>
        <w:t xml:space="preserve">, hormis situation exceptionnelle et justifiée non imputable au </w:t>
      </w:r>
      <w:r w:rsidRPr="00582394">
        <w:rPr>
          <w:b/>
        </w:rPr>
        <w:t>Titulaire</w:t>
      </w:r>
      <w:r>
        <w:t xml:space="preserve">. </w:t>
      </w:r>
    </w:p>
    <w:p w14:paraId="13801D11" w14:textId="6E07DCA9" w:rsidR="00836059" w:rsidRDefault="00836059" w:rsidP="00D0564B">
      <w:pPr>
        <w:pStyle w:val="Titre2"/>
      </w:pPr>
      <w:bookmarkStart w:id="48" w:name="_Toc62722375"/>
      <w:bookmarkStart w:id="49" w:name="_Toc200552879"/>
      <w:r>
        <w:t xml:space="preserve">Pénalités </w:t>
      </w:r>
      <w:bookmarkEnd w:id="48"/>
      <w:r w:rsidR="00264D59">
        <w:t xml:space="preserve">pour non-respect des délais contractuels de mise en service des abonnements, de prise en compte </w:t>
      </w:r>
      <w:r w:rsidR="00C813C3">
        <w:t>des changements</w:t>
      </w:r>
      <w:r w:rsidR="00264D59">
        <w:t xml:space="preserve"> d’adresse ou de service destinataire</w:t>
      </w:r>
      <w:bookmarkEnd w:id="49"/>
    </w:p>
    <w:p w14:paraId="34E7E0A1" w14:textId="77777777" w:rsidR="00264D59" w:rsidRDefault="00264D59" w:rsidP="00264D59">
      <w:pPr>
        <w:pStyle w:val="Corpsdetexte"/>
      </w:pPr>
      <w:r>
        <w:t xml:space="preserve">En cas de non-respect des délais contractuels de mise en service des abonnements, de prise en compte des changements d’adresse ou de service destinataire, le </w:t>
      </w:r>
      <w:r w:rsidRPr="000332E1">
        <w:rPr>
          <w:b/>
        </w:rPr>
        <w:t>Titulaire</w:t>
      </w:r>
      <w:r>
        <w:t xml:space="preserve"> encourt, sans mise en demeure préalable, des pénalités égales à </w:t>
      </w:r>
      <w:r w:rsidRPr="000332E1">
        <w:rPr>
          <w:b/>
        </w:rPr>
        <w:t>5% du montant de l’abonnement concerné par quinzaine de retard dans la limite du plafond de 15 % du montant de l’abonnement concerné</w:t>
      </w:r>
      <w:r>
        <w:t>.</w:t>
      </w:r>
    </w:p>
    <w:p w14:paraId="3EA156F5" w14:textId="77777777" w:rsidR="00836059" w:rsidRDefault="00836059" w:rsidP="00D0564B">
      <w:pPr>
        <w:pStyle w:val="Titre2"/>
      </w:pPr>
      <w:bookmarkStart w:id="50" w:name="_Toc62722376"/>
      <w:bookmarkStart w:id="51" w:name="_Toc200552880"/>
      <w:r>
        <w:t>Divers</w:t>
      </w:r>
      <w:bookmarkEnd w:id="50"/>
      <w:bookmarkEnd w:id="51"/>
    </w:p>
    <w:p w14:paraId="4E91C002" w14:textId="77777777" w:rsidR="00836059" w:rsidRDefault="00836059" w:rsidP="00836059">
      <w:pPr>
        <w:pStyle w:val="Corpsdetexte"/>
      </w:pPr>
      <w:r>
        <w:t xml:space="preserve">D'autre part, l'application d'une pénalité n'exclut en rien la responsabilité du </w:t>
      </w:r>
      <w:r>
        <w:rPr>
          <w:b/>
          <w:bCs/>
        </w:rPr>
        <w:t>Titulaire</w:t>
      </w:r>
      <w:r>
        <w:t xml:space="preserve"> sur les conséquences indirectes de la prestation non ou mal exécutée.</w:t>
      </w:r>
    </w:p>
    <w:p w14:paraId="487FDFBF" w14:textId="77777777" w:rsidR="00836059" w:rsidRPr="00DE6305" w:rsidRDefault="00836059" w:rsidP="00836059">
      <w:pPr>
        <w:pStyle w:val="Corpsdetexte"/>
      </w:pPr>
      <w:r>
        <w:t xml:space="preserve">Les pénalités ne sont pas applicables lorsque les circonstances ne sont pas imputables au </w:t>
      </w:r>
      <w:r>
        <w:rPr>
          <w:b/>
          <w:bCs/>
        </w:rPr>
        <w:t>Titulaire</w:t>
      </w:r>
      <w:r>
        <w:t xml:space="preserve"> (</w:t>
      </w:r>
      <w:r>
        <w:rPr>
          <w:i/>
          <w:iCs/>
          <w:sz w:val="18"/>
          <w:szCs w:val="18"/>
        </w:rPr>
        <w:t>en particulier en cas de force majeure</w:t>
      </w:r>
      <w:r>
        <w:t>) à condition toutefois que celui-ci ait mis tout en œuvre pour effectuer ses prestations dans les meilleures conditions possibles, compatibles avec les moyens et les matériels dont il disposait pour atteindre les performances fixées.</w:t>
      </w:r>
    </w:p>
    <w:p w14:paraId="6CB7861D" w14:textId="77777777" w:rsidR="00836059" w:rsidRDefault="00836059" w:rsidP="00836059">
      <w:pPr>
        <w:pStyle w:val="Titre1"/>
        <w:spacing w:before="340" w:after="283"/>
      </w:pPr>
      <w:bookmarkStart w:id="52" w:name="_Toc62722377"/>
      <w:bookmarkStart w:id="53" w:name="_Toc200552881"/>
      <w:r>
        <w:lastRenderedPageBreak/>
        <w:t>Dispositions financières</w:t>
      </w:r>
      <w:bookmarkEnd w:id="52"/>
      <w:bookmarkEnd w:id="53"/>
    </w:p>
    <w:p w14:paraId="57A0FDAC" w14:textId="77777777" w:rsidR="00836059" w:rsidRDefault="00836059" w:rsidP="00D0564B">
      <w:pPr>
        <w:pStyle w:val="Titre2"/>
      </w:pPr>
      <w:bookmarkStart w:id="54" w:name="_Toc62722378"/>
      <w:bookmarkStart w:id="55" w:name="_Toc200552882"/>
      <w:r>
        <w:t>Mode de détermination des prix</w:t>
      </w:r>
      <w:bookmarkEnd w:id="54"/>
      <w:bookmarkEnd w:id="55"/>
    </w:p>
    <w:p w14:paraId="56308221" w14:textId="77777777" w:rsidR="00836059" w:rsidRDefault="00836059" w:rsidP="00836059">
      <w:pPr>
        <w:pStyle w:val="Corpsdetexte"/>
      </w:pPr>
      <w:r>
        <w:t>Le prix proposé par le candidat est réputé comprendre toutes les charges fiscales, parafiscales</w:t>
      </w:r>
      <w:r>
        <w:br/>
        <w:t>ou autre frappant obligatoirement la prestation ainsi que les frais afférents à l'exécution de ladite prestation.</w:t>
      </w:r>
    </w:p>
    <w:p w14:paraId="1DFD133E" w14:textId="77777777" w:rsidR="0022733F" w:rsidRPr="000332E1" w:rsidRDefault="0022733F" w:rsidP="0022733F">
      <w:pPr>
        <w:pStyle w:val="Corpsdetexte"/>
      </w:pPr>
      <w:r>
        <w:t xml:space="preserve">L’accord-cadre est traité à "prix unitaires - par abonnement". Ces prix ne peuvent pas être supérieurs, pour </w:t>
      </w:r>
      <w:r w:rsidRPr="000332E1">
        <w:t xml:space="preserve">les revues françaises, au tarif officiel de souscription franco de port et d’emballage des éditeurs. Quant </w:t>
      </w:r>
      <w:r>
        <w:t xml:space="preserve">aux revues étrangères, ces prix correspondent au tarif pratiqué par les éditeurs, pour un service franco </w:t>
      </w:r>
      <w:r w:rsidRPr="000332E1">
        <w:t>de port, convertis en euros, éventuellement majorés d'une commission dans les conditions prévues.</w:t>
      </w:r>
    </w:p>
    <w:p w14:paraId="10D7F08B" w14:textId="77777777" w:rsidR="0022733F" w:rsidRDefault="0022733F" w:rsidP="0022733F">
      <w:pPr>
        <w:pStyle w:val="Corpsdetexte"/>
      </w:pPr>
      <w:r>
        <w:t>Ces prix comprennent l'abonnement, la distribution au service destinataire (</w:t>
      </w:r>
      <w:r w:rsidRPr="007D03AA">
        <w:rPr>
          <w:i/>
          <w:sz w:val="18"/>
        </w:rPr>
        <w:t>frais de port</w:t>
      </w:r>
      <w:r>
        <w:t>) et le suivi de la gestion (</w:t>
      </w:r>
      <w:r w:rsidRPr="000332E1">
        <w:rPr>
          <w:i/>
          <w:sz w:val="18"/>
          <w:szCs w:val="18"/>
        </w:rPr>
        <w:t>et autres frais divers</w:t>
      </w:r>
      <w:r>
        <w:t>).</w:t>
      </w:r>
    </w:p>
    <w:p w14:paraId="4733AEC1" w14:textId="77777777" w:rsidR="0022733F" w:rsidRDefault="0022733F" w:rsidP="0022733F">
      <w:pPr>
        <w:pStyle w:val="Corpsdetexte"/>
      </w:pPr>
      <w:r w:rsidRPr="000332E1">
        <w:t xml:space="preserve">L’éventuel taux de remise, sur les revues françaises et étrangères, indiqué par le </w:t>
      </w:r>
      <w:r w:rsidRPr="00115724">
        <w:rPr>
          <w:b/>
        </w:rPr>
        <w:t>Titulaire</w:t>
      </w:r>
      <w:r w:rsidRPr="000332E1">
        <w:t xml:space="preserve"> dans son offre </w:t>
      </w:r>
      <w:r>
        <w:t>est ferme la première année du marché. Les prix sont actualisables.</w:t>
      </w:r>
    </w:p>
    <w:p w14:paraId="24C40D0A" w14:textId="77777777" w:rsidR="0022733F" w:rsidRDefault="0022733F" w:rsidP="0022733F">
      <w:pPr>
        <w:pStyle w:val="Corpsdetexte"/>
      </w:pPr>
      <w:r>
        <w:t>L</w:t>
      </w:r>
      <w:r w:rsidRPr="000332E1">
        <w:t>es</w:t>
      </w:r>
      <w:r>
        <w:t xml:space="preserve"> éventuel</w:t>
      </w:r>
      <w:r w:rsidRPr="000332E1">
        <w:t>s</w:t>
      </w:r>
      <w:r>
        <w:t xml:space="preserve"> taux de commission et de frais de port indiqués par le </w:t>
      </w:r>
      <w:r w:rsidRPr="00115724">
        <w:rPr>
          <w:b/>
        </w:rPr>
        <w:t>Titulaire</w:t>
      </w:r>
      <w:r>
        <w:t xml:space="preserve"> dans son offre pour les revues étrangères sont fermes pour la première année.</w:t>
      </w:r>
    </w:p>
    <w:p w14:paraId="1034F3D4" w14:textId="77777777" w:rsidR="0022733F" w:rsidRDefault="0022733F" w:rsidP="0022733F">
      <w:pPr>
        <w:pStyle w:val="Corpsdetexte"/>
      </w:pPr>
      <w:r>
        <w:t xml:space="preserve">Lorsqu’un éditeur fait bénéficier </w:t>
      </w:r>
      <w:r w:rsidR="007D03AA">
        <w:t>le groupement de commande publique</w:t>
      </w:r>
      <w:r>
        <w:t xml:space="preserve"> d’un tarif fortement remisé sur la version papier de ses titres en fonction d’accords contractuels, sur les versions électroniques des périodiques (</w:t>
      </w:r>
      <w:r w:rsidRPr="00115724">
        <w:rPr>
          <w:i/>
          <w:sz w:val="18"/>
          <w:szCs w:val="18"/>
        </w:rPr>
        <w:t xml:space="preserve">tarif dit DDP = </w:t>
      </w:r>
      <w:proofErr w:type="spellStart"/>
      <w:r w:rsidRPr="00115724">
        <w:rPr>
          <w:i/>
          <w:sz w:val="18"/>
          <w:szCs w:val="18"/>
        </w:rPr>
        <w:t>Deep</w:t>
      </w:r>
      <w:proofErr w:type="spellEnd"/>
      <w:r w:rsidRPr="00115724">
        <w:rPr>
          <w:i/>
          <w:sz w:val="18"/>
          <w:szCs w:val="18"/>
        </w:rPr>
        <w:t xml:space="preserve"> Discount Price</w:t>
      </w:r>
      <w:r>
        <w:t xml:space="preserve">), le </w:t>
      </w:r>
      <w:r w:rsidRPr="00115724">
        <w:rPr>
          <w:b/>
        </w:rPr>
        <w:t>Titulaire</w:t>
      </w:r>
      <w:r>
        <w:t xml:space="preserve"> devra appliquer ce tarif.</w:t>
      </w:r>
    </w:p>
    <w:p w14:paraId="5A7AD286" w14:textId="77777777" w:rsidR="0022733F" w:rsidRDefault="0022733F" w:rsidP="0022733F">
      <w:pPr>
        <w:pStyle w:val="Corpsdetexte"/>
      </w:pPr>
      <w:r>
        <w:t>L’ENSFEA</w:t>
      </w:r>
      <w:r w:rsidR="007D03AA">
        <w:t xml:space="preserve"> et l’ENVT</w:t>
      </w:r>
      <w:r>
        <w:t xml:space="preserve"> en tant qu’</w:t>
      </w:r>
      <w:r w:rsidRPr="000332E1">
        <w:t>adhérent</w:t>
      </w:r>
      <w:r w:rsidR="007D03AA">
        <w:t>s</w:t>
      </w:r>
      <w:r w:rsidRPr="000332E1">
        <w:t xml:space="preserve"> </w:t>
      </w:r>
      <w:r>
        <w:t xml:space="preserve">COUPERIN </w:t>
      </w:r>
      <w:proofErr w:type="gramStart"/>
      <w:r w:rsidR="007D03AA">
        <w:t>peuvent</w:t>
      </w:r>
      <w:proofErr w:type="gramEnd"/>
      <w:r>
        <w:t xml:space="preserve"> obtenir des tarifs préférentiels sur les revues papier dans la mesure où un abonnement électronique est souscrit.</w:t>
      </w:r>
    </w:p>
    <w:p w14:paraId="34EB3599" w14:textId="77777777" w:rsidR="0022733F" w:rsidRDefault="0022733F" w:rsidP="0022733F">
      <w:pPr>
        <w:pStyle w:val="Corpsdetexte"/>
      </w:pPr>
      <w:r w:rsidRPr="000332E1">
        <w:t xml:space="preserve">Si le </w:t>
      </w:r>
      <w:r w:rsidRPr="00115724">
        <w:rPr>
          <w:b/>
        </w:rPr>
        <w:t>Titulaire</w:t>
      </w:r>
      <w:r w:rsidRPr="000332E1">
        <w:t xml:space="preserve"> du marché se trouve dans l’incapacité de fournir une référence demandée ou de pratiquer un prix promotionnel, il devra le faire savoir par t</w:t>
      </w:r>
      <w:r w:rsidR="007D03AA">
        <w:t>out moyen écrit à sa convenance</w:t>
      </w:r>
      <w:r w:rsidRPr="000332E1">
        <w:t xml:space="preserve"> </w:t>
      </w:r>
      <w:r w:rsidR="007D03AA">
        <w:t>aux membres du groupement de commande publique</w:t>
      </w:r>
      <w:r w:rsidRPr="000332E1">
        <w:t xml:space="preserve"> qui se réserve le droit d’acquérir cette référence auprès d’un autre fournisseur. Ainsi, pour les abonnements des périodiques quels qu’ils soient, le prix public le plus avantageux doit être appliqué. Par conséquent, si l’éditeur propose un tarif préférentiel pour les institutions, c’est ce </w:t>
      </w:r>
      <w:r>
        <w:t>dernier qui devra être retenu.</w:t>
      </w:r>
    </w:p>
    <w:p w14:paraId="3E73FD08" w14:textId="77777777" w:rsidR="0022733F" w:rsidRPr="000332E1" w:rsidRDefault="0022733F" w:rsidP="0022733F">
      <w:pPr>
        <w:pStyle w:val="Corpsdetexte"/>
      </w:pPr>
      <w:r w:rsidRPr="000332E1">
        <w:t xml:space="preserve">Dans un souci de transparence, le </w:t>
      </w:r>
      <w:r w:rsidRPr="00115724">
        <w:rPr>
          <w:b/>
        </w:rPr>
        <w:t>Titulaire</w:t>
      </w:r>
      <w:r w:rsidRPr="000332E1">
        <w:t xml:space="preserve"> devra indiquer le tarif éditeur public, l’année de référence et le tarif agence incluant les frais de service.</w:t>
      </w:r>
    </w:p>
    <w:p w14:paraId="02BEFC91" w14:textId="77777777" w:rsidR="0022733F" w:rsidRDefault="0022733F" w:rsidP="0022733F">
      <w:pPr>
        <w:pStyle w:val="Corpsdetexte"/>
      </w:pPr>
      <w:r w:rsidRPr="000332E1">
        <w:t xml:space="preserve">Le </w:t>
      </w:r>
      <w:r w:rsidRPr="00115724">
        <w:rPr>
          <w:b/>
        </w:rPr>
        <w:t>Titulaire</w:t>
      </w:r>
      <w:r w:rsidRPr="000332E1">
        <w:t xml:space="preserve"> devra préciser dans son offre les différents taux de TVA applicables à ce type de prestations et ses modalités d’application.</w:t>
      </w:r>
    </w:p>
    <w:p w14:paraId="73EC0649" w14:textId="77777777" w:rsidR="00836059" w:rsidRDefault="0022733F" w:rsidP="00D0564B">
      <w:pPr>
        <w:pStyle w:val="Titre2"/>
      </w:pPr>
      <w:bookmarkStart w:id="56" w:name="_Toc200552883"/>
      <w:r>
        <w:t>Montant de l’accord-cadre</w:t>
      </w:r>
      <w:bookmarkEnd w:id="56"/>
    </w:p>
    <w:p w14:paraId="40BA26E4" w14:textId="0DB00ACE" w:rsidR="0022733F" w:rsidRPr="00CF53E7" w:rsidRDefault="0022733F" w:rsidP="0022733F">
      <w:pPr>
        <w:pStyle w:val="Corpsdetexte"/>
        <w:rPr>
          <w:b/>
          <w:i/>
        </w:rPr>
      </w:pPr>
      <w:bookmarkStart w:id="57" w:name="_Toc62722380"/>
      <w:r>
        <w:t xml:space="preserve">L’accord-cadre défini sans montant minimum et </w:t>
      </w:r>
      <w:r w:rsidR="00CF53E7">
        <w:t xml:space="preserve">un montant maximum de </w:t>
      </w:r>
      <w:r w:rsidR="00CF53E7" w:rsidRPr="00CF53E7">
        <w:rPr>
          <w:b/>
          <w:i/>
        </w:rPr>
        <w:t>1</w:t>
      </w:r>
      <w:r w:rsidR="00103B35">
        <w:rPr>
          <w:b/>
          <w:i/>
        </w:rPr>
        <w:t>2</w:t>
      </w:r>
      <w:r w:rsidR="00E947CE">
        <w:rPr>
          <w:b/>
          <w:i/>
        </w:rPr>
        <w:t>5</w:t>
      </w:r>
      <w:r w:rsidR="00CF53E7" w:rsidRPr="00CF53E7">
        <w:rPr>
          <w:b/>
          <w:i/>
        </w:rPr>
        <w:t xml:space="preserve"> 000 euros hors taxe sur la durée totale de l’accord-cadre (période de reconductions comprises). </w:t>
      </w:r>
    </w:p>
    <w:p w14:paraId="4072D9DC" w14:textId="2427C134" w:rsidR="0022733F" w:rsidRDefault="0022733F" w:rsidP="00DF3E0E">
      <w:pPr>
        <w:pStyle w:val="Corpsdetexte"/>
        <w:tabs>
          <w:tab w:val="left" w:pos="6864"/>
        </w:tabs>
      </w:pPr>
      <w:r>
        <w:t xml:space="preserve">Le montant estimatif </w:t>
      </w:r>
      <w:r w:rsidR="002430EF">
        <w:t xml:space="preserve">annuel donné à titre indicatif </w:t>
      </w:r>
      <w:r>
        <w:t>est de</w:t>
      </w:r>
      <w:r>
        <w:rPr>
          <w:rFonts w:ascii="Calibri" w:hAnsi="Calibri" w:cs="Calibri"/>
        </w:rPr>
        <w:t> </w:t>
      </w:r>
      <w:r>
        <w:t>:</w:t>
      </w:r>
      <w:r w:rsidR="00DF3E0E">
        <w:tab/>
      </w:r>
    </w:p>
    <w:p w14:paraId="111CAF61" w14:textId="63DEC9F2" w:rsidR="0022733F" w:rsidRDefault="00DF3E0E" w:rsidP="0022733F">
      <w:pPr>
        <w:pStyle w:val="Corpsdetexte"/>
        <w:numPr>
          <w:ilvl w:val="0"/>
          <w:numId w:val="22"/>
        </w:numPr>
      </w:pPr>
      <w:proofErr w:type="gramStart"/>
      <w:r>
        <w:rPr>
          <w:b/>
        </w:rPr>
        <w:t>quinze</w:t>
      </w:r>
      <w:proofErr w:type="gramEnd"/>
      <w:r w:rsidR="0022733F" w:rsidRPr="00115724">
        <w:rPr>
          <w:b/>
        </w:rPr>
        <w:t xml:space="preserve"> mille (</w:t>
      </w:r>
      <w:r w:rsidR="002430EF">
        <w:rPr>
          <w:b/>
          <w:i/>
          <w:sz w:val="18"/>
          <w:szCs w:val="18"/>
        </w:rPr>
        <w:t>1</w:t>
      </w:r>
      <w:r w:rsidR="00C813C3">
        <w:rPr>
          <w:b/>
          <w:i/>
          <w:sz w:val="18"/>
          <w:szCs w:val="18"/>
        </w:rPr>
        <w:t>5</w:t>
      </w:r>
      <w:r w:rsidR="0022733F" w:rsidRPr="00115724">
        <w:rPr>
          <w:b/>
          <w:i/>
          <w:sz w:val="18"/>
          <w:szCs w:val="18"/>
        </w:rPr>
        <w:t> 000</w:t>
      </w:r>
      <w:r w:rsidR="0022733F" w:rsidRPr="00115724">
        <w:rPr>
          <w:b/>
        </w:rPr>
        <w:t>) euro</w:t>
      </w:r>
      <w:r w:rsidR="002430EF">
        <w:rPr>
          <w:b/>
        </w:rPr>
        <w:t>s</w:t>
      </w:r>
      <w:r w:rsidR="0022733F" w:rsidRPr="00115724">
        <w:rPr>
          <w:b/>
        </w:rPr>
        <w:t xml:space="preserve"> hors taxe</w:t>
      </w:r>
      <w:r w:rsidR="0022733F">
        <w:rPr>
          <w:b/>
        </w:rPr>
        <w:t xml:space="preserve"> pour l’ENSFEA</w:t>
      </w:r>
      <w:r w:rsidR="0022733F">
        <w:t>.</w:t>
      </w:r>
    </w:p>
    <w:p w14:paraId="1480E9A4" w14:textId="5F226620" w:rsidR="0022733F" w:rsidRPr="00E14652" w:rsidRDefault="00C813C3" w:rsidP="0022733F">
      <w:pPr>
        <w:pStyle w:val="Corpsdetexte"/>
        <w:numPr>
          <w:ilvl w:val="0"/>
          <w:numId w:val="22"/>
        </w:numPr>
      </w:pPr>
      <w:proofErr w:type="gramStart"/>
      <w:r>
        <w:rPr>
          <w:b/>
        </w:rPr>
        <w:t>quinze</w:t>
      </w:r>
      <w:proofErr w:type="gramEnd"/>
      <w:r>
        <w:rPr>
          <w:b/>
        </w:rPr>
        <w:t xml:space="preserve"> </w:t>
      </w:r>
      <w:r w:rsidR="0022733F" w:rsidRPr="00E14652">
        <w:rPr>
          <w:b/>
        </w:rPr>
        <w:t>mille (</w:t>
      </w:r>
      <w:r>
        <w:rPr>
          <w:b/>
          <w:i/>
          <w:sz w:val="18"/>
          <w:szCs w:val="18"/>
        </w:rPr>
        <w:t>15 000</w:t>
      </w:r>
      <w:r w:rsidR="0022733F" w:rsidRPr="00E14652">
        <w:rPr>
          <w:b/>
        </w:rPr>
        <w:t>) euro</w:t>
      </w:r>
      <w:r w:rsidR="002430EF" w:rsidRPr="00E14652">
        <w:rPr>
          <w:b/>
        </w:rPr>
        <w:t>s</w:t>
      </w:r>
      <w:r w:rsidR="0022733F" w:rsidRPr="00E14652">
        <w:rPr>
          <w:b/>
        </w:rPr>
        <w:t xml:space="preserve"> hors taxe pour l’ENVT</w:t>
      </w:r>
      <w:r w:rsidR="0022733F" w:rsidRPr="00E14652">
        <w:t>.</w:t>
      </w:r>
    </w:p>
    <w:p w14:paraId="30900468" w14:textId="77777777" w:rsidR="00D0564B" w:rsidRDefault="00D0564B" w:rsidP="00D0564B">
      <w:pPr>
        <w:pStyle w:val="Titre2"/>
      </w:pPr>
      <w:bookmarkStart w:id="58" w:name="_Toc200552884"/>
      <w:r>
        <w:t>Base de référence</w:t>
      </w:r>
      <w:bookmarkEnd w:id="58"/>
    </w:p>
    <w:p w14:paraId="2005DCBB" w14:textId="77777777" w:rsidR="00D0564B" w:rsidRPr="00115724" w:rsidRDefault="00D0564B" w:rsidP="00D0564B">
      <w:pPr>
        <w:pStyle w:val="Corpsdetexte"/>
      </w:pPr>
      <w:r>
        <w:t>Le mois d’établissement des prix, appelé M</w:t>
      </w:r>
      <w:r w:rsidRPr="00115724">
        <w:rPr>
          <w:kern w:val="20"/>
          <w:vertAlign w:val="subscript"/>
        </w:rPr>
        <w:t>0</w:t>
      </w:r>
      <w:r>
        <w:t>, est le mois au cours duquel le candidat a fix</w:t>
      </w:r>
      <w:r w:rsidR="002430EF">
        <w:t>é son prix soit septembre 202</w:t>
      </w:r>
      <w:r w:rsidR="00CF53E7">
        <w:t>5</w:t>
      </w:r>
      <w:r w:rsidR="002430EF">
        <w:t>.</w:t>
      </w:r>
    </w:p>
    <w:p w14:paraId="1BF1A856" w14:textId="77777777" w:rsidR="00D0564B" w:rsidRDefault="00D0564B" w:rsidP="00D0564B">
      <w:pPr>
        <w:pStyle w:val="Titre2"/>
      </w:pPr>
      <w:bookmarkStart w:id="59" w:name="_Toc200552885"/>
      <w:r>
        <w:lastRenderedPageBreak/>
        <w:t>Ajustement des prix</w:t>
      </w:r>
      <w:bookmarkEnd w:id="59"/>
    </w:p>
    <w:p w14:paraId="20D399C6" w14:textId="77777777" w:rsidR="00CF53E7" w:rsidRDefault="00CF53E7" w:rsidP="00CF53E7">
      <w:pPr>
        <w:widowControl/>
        <w:pBdr>
          <w:top w:val="none" w:sz="0" w:space="0" w:color="auto"/>
          <w:left w:val="none" w:sz="0" w:space="0" w:color="auto"/>
          <w:bottom w:val="none" w:sz="0" w:space="0" w:color="auto"/>
          <w:right w:val="none" w:sz="0" w:space="0" w:color="auto"/>
        </w:pBdr>
        <w:suppressAutoHyphens w:val="0"/>
        <w:spacing w:before="0" w:after="0"/>
        <w:jc w:val="left"/>
        <w:textAlignment w:val="auto"/>
        <w:rPr>
          <w:rFonts w:ascii="Calibri" w:eastAsia="Times New Roman" w:hAnsi="Calibri" w:cs="Calibri"/>
          <w:color w:val="000000"/>
          <w:kern w:val="0"/>
          <w:sz w:val="20"/>
          <w:szCs w:val="20"/>
          <w:lang w:eastAsia="fr-FR" w:bidi="ar-SA"/>
        </w:rPr>
      </w:pPr>
    </w:p>
    <w:p w14:paraId="70BF130C" w14:textId="77777777" w:rsidR="00CF53E7" w:rsidRDefault="00CF53E7" w:rsidP="00CF53E7">
      <w:pPr>
        <w:widowControl/>
        <w:pBdr>
          <w:top w:val="none" w:sz="0" w:space="0" w:color="auto"/>
          <w:left w:val="none" w:sz="0" w:space="0" w:color="auto"/>
          <w:bottom w:val="none" w:sz="0" w:space="0" w:color="auto"/>
          <w:right w:val="none" w:sz="0" w:space="0" w:color="auto"/>
        </w:pBdr>
        <w:suppressAutoHyphens w:val="0"/>
        <w:spacing w:before="0" w:after="0"/>
        <w:textAlignment w:val="auto"/>
        <w:rPr>
          <w:rFonts w:ascii="Calibri" w:eastAsia="Times New Roman" w:hAnsi="Calibri" w:cs="Calibri"/>
          <w:color w:val="000000"/>
          <w:kern w:val="0"/>
          <w:sz w:val="20"/>
          <w:szCs w:val="20"/>
          <w:lang w:eastAsia="fr-FR" w:bidi="ar-SA"/>
        </w:rPr>
      </w:pPr>
      <w:r>
        <w:rPr>
          <w:rFonts w:ascii="Calibri" w:eastAsia="Times New Roman" w:hAnsi="Calibri" w:cs="Calibri"/>
          <w:color w:val="000000"/>
          <w:kern w:val="0"/>
          <w:sz w:val="20"/>
          <w:szCs w:val="20"/>
          <w:lang w:eastAsia="fr-FR" w:bidi="ar-SA"/>
        </w:rPr>
        <w:t xml:space="preserve">                   </w:t>
      </w:r>
      <w:r w:rsidRPr="00CF53E7">
        <w:rPr>
          <w:rFonts w:ascii="Calibri" w:eastAsia="Times New Roman" w:hAnsi="Calibri" w:cs="Calibri"/>
          <w:color w:val="000000"/>
          <w:kern w:val="0"/>
          <w:sz w:val="20"/>
          <w:szCs w:val="20"/>
          <w:lang w:eastAsia="fr-FR" w:bidi="ar-SA"/>
        </w:rPr>
        <w:t xml:space="preserve">Le </w:t>
      </w:r>
      <w:r w:rsidRPr="00CF53E7">
        <w:rPr>
          <w:rFonts w:ascii="Calibri-Bold" w:eastAsia="Times New Roman" w:hAnsi="Calibri-Bold" w:cs="Times New Roman"/>
          <w:b/>
          <w:bCs/>
          <w:color w:val="000000"/>
          <w:kern w:val="0"/>
          <w:sz w:val="20"/>
          <w:szCs w:val="20"/>
          <w:lang w:eastAsia="fr-FR" w:bidi="ar-SA"/>
        </w:rPr>
        <w:t xml:space="preserve">Titulaire </w:t>
      </w:r>
      <w:r w:rsidRPr="00CF53E7">
        <w:rPr>
          <w:rFonts w:ascii="Calibri" w:eastAsia="Times New Roman" w:hAnsi="Calibri" w:cs="Calibri"/>
          <w:color w:val="000000"/>
          <w:kern w:val="0"/>
          <w:sz w:val="20"/>
          <w:szCs w:val="20"/>
          <w:lang w:eastAsia="fr-FR" w:bidi="ar-SA"/>
        </w:rPr>
        <w:t>souscrit les abonnements de l'année suivante sur la base des derniers tarifs pratiqués chez les éditeurs. Ce sont ces prix estimatifs qui sont inscrits sur le devis permettant l’émission du bon de commande.</w:t>
      </w:r>
    </w:p>
    <w:p w14:paraId="6D4AB68E" w14:textId="77777777" w:rsidR="00CF53E7" w:rsidRPr="00CF53E7" w:rsidRDefault="00CF53E7" w:rsidP="00CF53E7">
      <w:pPr>
        <w:widowControl/>
        <w:pBdr>
          <w:top w:val="none" w:sz="0" w:space="0" w:color="auto"/>
          <w:left w:val="none" w:sz="0" w:space="0" w:color="auto"/>
          <w:bottom w:val="none" w:sz="0" w:space="0" w:color="auto"/>
          <w:right w:val="none" w:sz="0" w:space="0" w:color="auto"/>
        </w:pBdr>
        <w:suppressAutoHyphens w:val="0"/>
        <w:spacing w:before="0" w:after="0"/>
        <w:textAlignment w:val="auto"/>
        <w:rPr>
          <w:rFonts w:ascii="Calibri" w:eastAsia="Times New Roman" w:hAnsi="Calibri" w:cs="Calibri"/>
          <w:color w:val="000000"/>
          <w:kern w:val="0"/>
          <w:sz w:val="20"/>
          <w:szCs w:val="20"/>
          <w:lang w:eastAsia="fr-FR" w:bidi="ar-SA"/>
        </w:rPr>
      </w:pPr>
    </w:p>
    <w:p w14:paraId="664A67E2" w14:textId="77777777" w:rsidR="00CF53E7" w:rsidRPr="00CF53E7" w:rsidRDefault="00CF53E7" w:rsidP="00CF53E7">
      <w:pPr>
        <w:widowControl/>
        <w:pBdr>
          <w:top w:val="none" w:sz="0" w:space="0" w:color="auto"/>
          <w:left w:val="none" w:sz="0" w:space="0" w:color="auto"/>
          <w:bottom w:val="none" w:sz="0" w:space="0" w:color="auto"/>
          <w:right w:val="none" w:sz="0" w:space="0" w:color="auto"/>
        </w:pBdr>
        <w:suppressAutoHyphens w:val="0"/>
        <w:spacing w:before="0" w:after="0"/>
        <w:textAlignment w:val="auto"/>
        <w:rPr>
          <w:rFonts w:ascii="Calibri" w:eastAsia="Times New Roman" w:hAnsi="Calibri" w:cs="Calibri"/>
          <w:color w:val="000000"/>
          <w:kern w:val="0"/>
          <w:sz w:val="20"/>
          <w:szCs w:val="20"/>
          <w:lang w:eastAsia="fr-FR" w:bidi="ar-SA"/>
        </w:rPr>
      </w:pPr>
      <w:r>
        <w:rPr>
          <w:rFonts w:ascii="Calibri" w:eastAsia="Times New Roman" w:hAnsi="Calibri" w:cs="Calibri"/>
          <w:color w:val="000000"/>
          <w:kern w:val="0"/>
          <w:sz w:val="20"/>
          <w:szCs w:val="20"/>
          <w:lang w:eastAsia="fr-FR" w:bidi="ar-SA"/>
        </w:rPr>
        <w:t xml:space="preserve">                  </w:t>
      </w:r>
      <w:r w:rsidRPr="00CF53E7">
        <w:rPr>
          <w:rFonts w:ascii="Calibri" w:eastAsia="Times New Roman" w:hAnsi="Calibri" w:cs="Calibri"/>
          <w:color w:val="000000"/>
          <w:kern w:val="0"/>
          <w:sz w:val="20"/>
          <w:szCs w:val="20"/>
          <w:lang w:eastAsia="fr-FR" w:bidi="ar-SA"/>
        </w:rPr>
        <w:t>En conséquence, la différence entre le prix annoncé sur le bon de commande et le prix définitif, franco de port, de l'éditeur fera l'objet d'un ajustement de prix dès que le Titulaire aura eu connaissance des tarifs de l'année concernée.</w:t>
      </w:r>
    </w:p>
    <w:p w14:paraId="4F804482" w14:textId="77777777" w:rsidR="00CF53E7" w:rsidRDefault="00CF53E7" w:rsidP="00CF53E7">
      <w:pPr>
        <w:widowControl/>
        <w:pBdr>
          <w:top w:val="none" w:sz="0" w:space="0" w:color="auto"/>
          <w:left w:val="none" w:sz="0" w:space="0" w:color="auto"/>
          <w:bottom w:val="none" w:sz="0" w:space="0" w:color="auto"/>
          <w:right w:val="none" w:sz="0" w:space="0" w:color="auto"/>
        </w:pBdr>
        <w:suppressAutoHyphens w:val="0"/>
        <w:spacing w:before="0" w:after="0"/>
        <w:textAlignment w:val="auto"/>
        <w:rPr>
          <w:rFonts w:ascii="Calibri" w:eastAsia="Times New Roman" w:hAnsi="Calibri" w:cs="Calibri"/>
          <w:color w:val="000000"/>
          <w:kern w:val="0"/>
          <w:sz w:val="20"/>
          <w:szCs w:val="20"/>
          <w:lang w:eastAsia="fr-FR" w:bidi="ar-SA"/>
        </w:rPr>
      </w:pPr>
      <w:r w:rsidRPr="00CF53E7">
        <w:rPr>
          <w:rFonts w:ascii="Calibri" w:eastAsia="Times New Roman" w:hAnsi="Calibri" w:cs="Calibri"/>
          <w:color w:val="000000"/>
          <w:kern w:val="0"/>
          <w:sz w:val="20"/>
          <w:szCs w:val="20"/>
          <w:lang w:eastAsia="fr-FR" w:bidi="ar-SA"/>
        </w:rPr>
        <w:t>Le prix des abonnements est ajustable en fonction de l’évolution du tarif officiel des éditeurs. L’ajustement se fait à la baisse comme à la hausse.</w:t>
      </w:r>
      <w:r>
        <w:rPr>
          <w:rFonts w:ascii="Calibri" w:eastAsia="Times New Roman" w:hAnsi="Calibri" w:cs="Calibri"/>
          <w:color w:val="000000"/>
          <w:kern w:val="0"/>
          <w:sz w:val="20"/>
          <w:szCs w:val="20"/>
          <w:lang w:eastAsia="fr-FR" w:bidi="ar-SA"/>
        </w:rPr>
        <w:t xml:space="preserve">  </w:t>
      </w:r>
    </w:p>
    <w:p w14:paraId="06D10F4A" w14:textId="77777777" w:rsidR="00CF53E7" w:rsidRPr="00CF53E7" w:rsidRDefault="00CF53E7" w:rsidP="00CF53E7">
      <w:pPr>
        <w:widowControl/>
        <w:pBdr>
          <w:top w:val="none" w:sz="0" w:space="0" w:color="auto"/>
          <w:left w:val="none" w:sz="0" w:space="0" w:color="auto"/>
          <w:bottom w:val="none" w:sz="0" w:space="0" w:color="auto"/>
          <w:right w:val="none" w:sz="0" w:space="0" w:color="auto"/>
        </w:pBdr>
        <w:suppressAutoHyphens w:val="0"/>
        <w:spacing w:before="0" w:after="0"/>
        <w:textAlignment w:val="auto"/>
        <w:rPr>
          <w:rFonts w:ascii="Calibri" w:eastAsia="Times New Roman" w:hAnsi="Calibri" w:cs="Calibri"/>
          <w:color w:val="000000"/>
          <w:kern w:val="0"/>
          <w:sz w:val="20"/>
          <w:szCs w:val="20"/>
          <w:lang w:eastAsia="fr-FR" w:bidi="ar-SA"/>
        </w:rPr>
      </w:pPr>
    </w:p>
    <w:p w14:paraId="1D44381E" w14:textId="77777777" w:rsidR="00CF53E7" w:rsidRDefault="00CF53E7" w:rsidP="00CF53E7">
      <w:pPr>
        <w:pStyle w:val="Corpsdetexte"/>
      </w:pPr>
      <w:r w:rsidRPr="00CF53E7">
        <w:rPr>
          <w:rFonts w:ascii="Calibri" w:eastAsia="Times New Roman" w:hAnsi="Calibri" w:cs="Calibri"/>
          <w:color w:val="000000"/>
          <w:kern w:val="0"/>
          <w:lang w:eastAsia="fr-FR" w:bidi="ar-SA"/>
        </w:rPr>
        <w:t xml:space="preserve">Le </w:t>
      </w:r>
      <w:r w:rsidRPr="00CF53E7">
        <w:rPr>
          <w:rFonts w:ascii="Calibri-Bold" w:eastAsia="Times New Roman" w:hAnsi="Calibri-Bold" w:cs="Times New Roman"/>
          <w:b/>
          <w:bCs/>
          <w:color w:val="000000"/>
          <w:kern w:val="0"/>
          <w:lang w:eastAsia="fr-FR" w:bidi="ar-SA"/>
        </w:rPr>
        <w:t xml:space="preserve">Titulaire </w:t>
      </w:r>
      <w:r w:rsidRPr="00CF53E7">
        <w:rPr>
          <w:rFonts w:ascii="Calibri" w:eastAsia="Times New Roman" w:hAnsi="Calibri" w:cs="Calibri"/>
          <w:color w:val="000000"/>
          <w:kern w:val="0"/>
          <w:lang w:eastAsia="fr-FR" w:bidi="ar-SA"/>
        </w:rPr>
        <w:t>fournira un devis rectificatif dès connaissance des tarifs officiels selon les modalités ci-après.</w:t>
      </w:r>
    </w:p>
    <w:p w14:paraId="5D298D25" w14:textId="5AE4AE03" w:rsidR="00CF53E7" w:rsidRPr="00CF53E7" w:rsidRDefault="00CF53E7" w:rsidP="00CF53E7">
      <w:pPr>
        <w:pStyle w:val="Corpsdetexte"/>
      </w:pPr>
      <w:r>
        <w:rPr>
          <w:rStyle w:val="fontstyle01"/>
        </w:rPr>
        <w:t xml:space="preserve">Le </w:t>
      </w:r>
      <w:r>
        <w:rPr>
          <w:rStyle w:val="fontstyle21"/>
        </w:rPr>
        <w:t xml:space="preserve">Titulaire </w:t>
      </w:r>
      <w:r>
        <w:rPr>
          <w:rStyle w:val="fontstyle01"/>
        </w:rPr>
        <w:t>s’engage, par ailleurs, à fournir soit un devis correctif soit une facture proforma aux services responsables du marché :</w:t>
      </w:r>
      <w:r w:rsidR="0020586E">
        <w:rPr>
          <w:rStyle w:val="fontstyle01"/>
        </w:rPr>
        <w:t xml:space="preserve"> </w:t>
      </w:r>
      <w:hyperlink r:id="rId13" w:history="1">
        <w:r w:rsidR="0020586E" w:rsidRPr="00BE3505">
          <w:rPr>
            <w:rStyle w:val="Lienhypertexte"/>
            <w:rFonts w:ascii="Calibri" w:hAnsi="Calibri" w:cs="Calibri"/>
          </w:rPr>
          <w:t>maxime.guirbal@envt.fr</w:t>
        </w:r>
      </w:hyperlink>
      <w:r w:rsidR="0020586E">
        <w:rPr>
          <w:rStyle w:val="fontstyle01"/>
        </w:rPr>
        <w:t xml:space="preserve"> et</w:t>
      </w:r>
      <w:r>
        <w:rPr>
          <w:rStyle w:val="fontstyle01"/>
        </w:rPr>
        <w:t xml:space="preserve"> </w:t>
      </w:r>
      <w:hyperlink r:id="rId14" w:history="1">
        <w:r w:rsidR="0020586E" w:rsidRPr="00BE3505">
          <w:rPr>
            <w:rStyle w:val="Lienhypertexte"/>
            <w:rFonts w:ascii="Calibri" w:hAnsi="Calibri" w:cs="Calibri"/>
          </w:rPr>
          <w:t>marches@ensfea.fr</w:t>
        </w:r>
      </w:hyperlink>
      <w:r w:rsidR="0020586E">
        <w:rPr>
          <w:rStyle w:val="fontstyle01"/>
        </w:rPr>
        <w:t xml:space="preserve"> </w:t>
      </w:r>
    </w:p>
    <w:p w14:paraId="1E18B1C4" w14:textId="77777777" w:rsidR="00836059" w:rsidRDefault="00836059" w:rsidP="0022733F">
      <w:pPr>
        <w:pStyle w:val="Titre1"/>
        <w:spacing w:before="340" w:after="283"/>
      </w:pPr>
      <w:bookmarkStart w:id="60" w:name="_Toc200552886"/>
      <w:r>
        <w:t>Modalités de règlement</w:t>
      </w:r>
      <w:bookmarkEnd w:id="57"/>
      <w:bookmarkEnd w:id="60"/>
    </w:p>
    <w:p w14:paraId="34686034" w14:textId="77777777" w:rsidR="00836059" w:rsidRDefault="00836059" w:rsidP="00D0564B">
      <w:pPr>
        <w:pStyle w:val="Titre2"/>
      </w:pPr>
      <w:bookmarkStart w:id="61" w:name="_Toc62722381"/>
      <w:bookmarkStart w:id="62" w:name="_Toc200552887"/>
      <w:r>
        <w:t>Conditions de règlement</w:t>
      </w:r>
      <w:bookmarkEnd w:id="61"/>
      <w:bookmarkEnd w:id="62"/>
    </w:p>
    <w:p w14:paraId="233F86FB" w14:textId="69F1D829" w:rsidR="00836059" w:rsidRDefault="00836059" w:rsidP="00836059">
      <w:pPr>
        <w:pStyle w:val="Corpsdetexte"/>
      </w:pPr>
      <w:r>
        <w:t xml:space="preserve">Le mode de règlement est le virement au compte du </w:t>
      </w:r>
      <w:r>
        <w:rPr>
          <w:b/>
          <w:bCs/>
        </w:rPr>
        <w:t>Titulaire</w:t>
      </w:r>
      <w:r>
        <w:t xml:space="preserve"> (</w:t>
      </w:r>
      <w:r>
        <w:rPr>
          <w:i/>
          <w:iCs/>
          <w:sz w:val="18"/>
          <w:szCs w:val="18"/>
        </w:rPr>
        <w:t>domicilié en France</w:t>
      </w:r>
      <w:r>
        <w:t>) figurant</w:t>
      </w:r>
      <w:r>
        <w:br/>
        <w:t>sur l'acte d'engagement. Le paiement s'effectuera suivant les règles de la comptabilité publique</w:t>
      </w:r>
      <w:r w:rsidR="002D186A">
        <w:t>.</w:t>
      </w:r>
    </w:p>
    <w:p w14:paraId="572A07B9" w14:textId="010D15DC" w:rsidR="00836059" w:rsidRDefault="00836059" w:rsidP="00836059">
      <w:pPr>
        <w:pStyle w:val="Corpsdetexte"/>
      </w:pPr>
      <w:r>
        <w:t xml:space="preserve">Les sommes dues au </w:t>
      </w:r>
      <w:r w:rsidRPr="007725B9">
        <w:rPr>
          <w:b/>
          <w:bCs/>
        </w:rPr>
        <w:t>Titulaire</w:t>
      </w:r>
      <w:r>
        <w:t xml:space="preserve"> seront réglées (</w:t>
      </w:r>
      <w:r>
        <w:rPr>
          <w:i/>
          <w:iCs/>
          <w:sz w:val="18"/>
          <w:szCs w:val="18"/>
        </w:rPr>
        <w:t>après constatation du service fait et dans les conditions prévues au marché</w:t>
      </w:r>
      <w:r>
        <w:t>) dans un délai global de paiement de 30 jours à réception de la facture correctement établie, par virement administratif effectué sur le compte bancaire (</w:t>
      </w:r>
      <w:r>
        <w:rPr>
          <w:i/>
          <w:iCs/>
          <w:sz w:val="18"/>
          <w:szCs w:val="18"/>
        </w:rPr>
        <w:t>domicilié en France</w:t>
      </w:r>
      <w:r>
        <w:t xml:space="preserve">) du </w:t>
      </w:r>
      <w:r>
        <w:rPr>
          <w:b/>
          <w:bCs/>
        </w:rPr>
        <w:t>Titulaire</w:t>
      </w:r>
      <w:r w:rsidR="00463264">
        <w:t xml:space="preserve">. </w:t>
      </w:r>
    </w:p>
    <w:p w14:paraId="02773B6C" w14:textId="77777777" w:rsidR="00836059" w:rsidRDefault="00836059" w:rsidP="00836059">
      <w:pPr>
        <w:pStyle w:val="Corpsdetexte"/>
      </w:pPr>
      <w:r>
        <w:t xml:space="preserve">Le défaut de paiement dans ce délai fait courir de plein droit, au profit du </w:t>
      </w:r>
      <w:r>
        <w:rPr>
          <w:b/>
          <w:bCs/>
        </w:rPr>
        <w:t>Titulaire</w:t>
      </w:r>
      <w:r>
        <w:t>, des intérêts moratoires calculés au taux d'intérêt de la principale facilité de refinancement appliquées par la Banque centrale européenne à son opération de refinancement principal la plus récente effectuée avant le premier jour de calendrier du semestre de l'année civile au cours duquel les i</w:t>
      </w:r>
      <w:r w:rsidR="008F4892">
        <w:t xml:space="preserve">ntérêts moratoires ont commencé </w:t>
      </w:r>
      <w:r>
        <w:t>à courir, majoré de 8 points à conditions toutefois que ce retard ne soit pas dû à une émission de demande de facture intermédiaire, de décompte définitif incomplet (</w:t>
      </w:r>
      <w:r>
        <w:rPr>
          <w:i/>
          <w:iCs/>
          <w:sz w:val="18"/>
          <w:szCs w:val="18"/>
        </w:rPr>
        <w:t>sans justificatif ou présentant des justificatifs incomplets</w:t>
      </w:r>
      <w:r>
        <w:t>).</w:t>
      </w:r>
    </w:p>
    <w:p w14:paraId="332F5156" w14:textId="77777777" w:rsidR="00836059" w:rsidRDefault="00836059" w:rsidP="00836059">
      <w:pPr>
        <w:pStyle w:val="Corpsdetexte"/>
      </w:pPr>
      <w:r>
        <w:t>Le paiement s'effectuera selon les règles de la comptabilité publique. Le règlement est eff</w:t>
      </w:r>
      <w:r w:rsidR="008F4892">
        <w:t xml:space="preserve">ectué </w:t>
      </w:r>
      <w:r>
        <w:t xml:space="preserve">par virement au compte ouvert au nom du </w:t>
      </w:r>
      <w:r>
        <w:rPr>
          <w:b/>
          <w:bCs/>
        </w:rPr>
        <w:t>Titulaire</w:t>
      </w:r>
      <w:r>
        <w:t xml:space="preserve"> indiqué à l'acte d'engagement.</w:t>
      </w:r>
    </w:p>
    <w:p w14:paraId="39502570" w14:textId="77777777" w:rsidR="00836059" w:rsidRDefault="00836059" w:rsidP="00D0564B">
      <w:pPr>
        <w:pStyle w:val="Titre2"/>
      </w:pPr>
      <w:bookmarkStart w:id="63" w:name="_Toc62722382"/>
      <w:bookmarkStart w:id="64" w:name="_Toc200552888"/>
      <w:r>
        <w:t>Nantissement</w:t>
      </w:r>
      <w:bookmarkEnd w:id="63"/>
      <w:bookmarkEnd w:id="64"/>
    </w:p>
    <w:p w14:paraId="52B91852" w14:textId="36ED8D4E" w:rsidR="00836059" w:rsidRDefault="00836059" w:rsidP="00836059">
      <w:pPr>
        <w:pStyle w:val="Corpsdetexte"/>
      </w:pPr>
      <w:r>
        <w:t xml:space="preserve">Le </w:t>
      </w:r>
      <w:r>
        <w:rPr>
          <w:b/>
          <w:bCs/>
        </w:rPr>
        <w:t>Titulaire</w:t>
      </w:r>
      <w:r>
        <w:t xml:space="preserve"> pourra s'il le désire, bénéficier du régime de nantissement conformément</w:t>
      </w:r>
      <w:r>
        <w:br/>
        <w:t>aux dispositions des articles</w:t>
      </w:r>
      <w:r w:rsidR="007945B7">
        <w:t xml:space="preserve"> R.2191-46 </w:t>
      </w:r>
      <w:r>
        <w:t>à</w:t>
      </w:r>
      <w:r w:rsidR="007945B7">
        <w:t xml:space="preserve"> R.2191-62 du Code de la Commande Publique</w:t>
      </w:r>
      <w:r>
        <w:t>.</w:t>
      </w:r>
    </w:p>
    <w:p w14:paraId="21E6EB71" w14:textId="77777777" w:rsidR="00836059" w:rsidRDefault="00836059" w:rsidP="00D0564B">
      <w:pPr>
        <w:pStyle w:val="Titre2"/>
      </w:pPr>
      <w:bookmarkStart w:id="65" w:name="_Toc62722383"/>
      <w:bookmarkStart w:id="66" w:name="_Toc200552889"/>
      <w:r>
        <w:t>Facturation</w:t>
      </w:r>
      <w:bookmarkEnd w:id="65"/>
      <w:bookmarkEnd w:id="66"/>
    </w:p>
    <w:p w14:paraId="32E305E0" w14:textId="77777777" w:rsidR="00836059" w:rsidRDefault="00836059" w:rsidP="00836059">
      <w:pPr>
        <w:pStyle w:val="Corpsdetexte"/>
      </w:pPr>
      <w:r>
        <w:t>Le paiement s'effectuera sur présentation d'une fact</w:t>
      </w:r>
      <w:r w:rsidR="0022733F">
        <w:t>ure mentionnant</w:t>
      </w:r>
      <w:r w:rsidR="00D0564B">
        <w:t xml:space="preserve"> la référence de l’accord-cadre</w:t>
      </w:r>
      <w:r>
        <w:t xml:space="preserve"> (</w:t>
      </w:r>
      <w:r w:rsidR="0022733F">
        <w:rPr>
          <w:i/>
          <w:iCs/>
        </w:rPr>
        <w:t>accord-cadre</w:t>
      </w:r>
      <w:r>
        <w:rPr>
          <w:i/>
          <w:iCs/>
        </w:rPr>
        <w:t xml:space="preserve"> </w:t>
      </w:r>
      <w:r w:rsidR="0022733F">
        <w:rPr>
          <w:i/>
          <w:iCs/>
        </w:rPr>
        <w:t>2021</w:t>
      </w:r>
      <w:r>
        <w:rPr>
          <w:i/>
          <w:iCs/>
        </w:rPr>
        <w:t>-</w:t>
      </w:r>
      <w:r w:rsidR="0022733F">
        <w:rPr>
          <w:i/>
          <w:iCs/>
        </w:rPr>
        <w:t>016</w:t>
      </w:r>
      <w:r>
        <w:t>)</w:t>
      </w:r>
      <w:r w:rsidR="0022733F">
        <w:t xml:space="preserve"> ainsi que celle du bon de commande</w:t>
      </w:r>
      <w:r>
        <w:t>.</w:t>
      </w:r>
    </w:p>
    <w:p w14:paraId="4A652237" w14:textId="77777777" w:rsidR="0022733F" w:rsidRDefault="0022733F" w:rsidP="00836059">
      <w:pPr>
        <w:pStyle w:val="Corpsdetexte"/>
        <w:rPr>
          <w:b/>
          <w:bCs/>
          <w:i/>
          <w:iCs/>
        </w:rPr>
      </w:pPr>
      <w:r>
        <w:t>Chaque membre du groupement aura sa propre facture au regard des</w:t>
      </w:r>
      <w:r w:rsidR="00D0564B">
        <w:t xml:space="preserve"> bons de commande</w:t>
      </w:r>
      <w:r>
        <w:t xml:space="preserve"> </w:t>
      </w:r>
      <w:r w:rsidR="00D0564B">
        <w:t>émis.</w:t>
      </w:r>
    </w:p>
    <w:p w14:paraId="24DE6888" w14:textId="77777777" w:rsidR="00836059" w:rsidRDefault="00836059" w:rsidP="00836059">
      <w:pPr>
        <w:pStyle w:val="Corpsdetexte"/>
      </w:pPr>
      <w:r>
        <w:t>Depuis le 1</w:t>
      </w:r>
      <w:r>
        <w:rPr>
          <w:vertAlign w:val="superscript"/>
        </w:rPr>
        <w:t>er</w:t>
      </w:r>
      <w:r>
        <w:t xml:space="preserve"> janvier 2020, il est obligatoire d'utiliser le portail Chorus Pro accessible par internet en se connectant à l'URL : https://chorus-pro.gouv.fr aux fins de </w:t>
      </w:r>
      <w:proofErr w:type="spellStart"/>
      <w:r>
        <w:t>soit</w:t>
      </w:r>
      <w:proofErr w:type="spellEnd"/>
      <w:r>
        <w:t> :</w:t>
      </w:r>
    </w:p>
    <w:p w14:paraId="035CE700" w14:textId="77777777" w:rsidR="00836059" w:rsidRDefault="00836059" w:rsidP="00836059">
      <w:pPr>
        <w:pStyle w:val="Corpsdetexte"/>
      </w:pPr>
      <w:r>
        <w:t>- déposer ses factures sur le portail ;</w:t>
      </w:r>
    </w:p>
    <w:p w14:paraId="1E16AA51" w14:textId="77777777" w:rsidR="00836059" w:rsidRDefault="00836059" w:rsidP="00836059">
      <w:pPr>
        <w:pStyle w:val="Corpsdetexte"/>
      </w:pPr>
      <w:r>
        <w:t>- saisir directement ses factures ;</w:t>
      </w:r>
    </w:p>
    <w:p w14:paraId="6690AB8E" w14:textId="77777777" w:rsidR="00836059" w:rsidRDefault="00836059" w:rsidP="00836059">
      <w:pPr>
        <w:pStyle w:val="Corpsdetexte"/>
      </w:pPr>
      <w:r>
        <w:lastRenderedPageBreak/>
        <w:t>Préalables techniques et réglementaires : Pour connaître les conditions techniques (</w:t>
      </w:r>
      <w:r>
        <w:rPr>
          <w:i/>
          <w:iCs/>
          <w:sz w:val="18"/>
          <w:szCs w:val="18"/>
        </w:rPr>
        <w:t>guide utilisateurs du portail, kit de raccordement technique et spécifications du format normalisé d'échange</w:t>
      </w:r>
      <w:r>
        <w:t>) et réglementaires</w:t>
      </w:r>
      <w:r>
        <w:br/>
        <w:t>dans lesquelles s'opère la dématérialisation des factures, le titulaire est invité à consulter le portail internet</w:t>
      </w:r>
      <w:r>
        <w:br/>
        <w:t>à l'adresse ci-dessous :</w:t>
      </w:r>
    </w:p>
    <w:p w14:paraId="57126763" w14:textId="77777777" w:rsidR="00836059" w:rsidRDefault="00836059" w:rsidP="00836059">
      <w:pPr>
        <w:pStyle w:val="Corpsdetexte"/>
      </w:pPr>
      <w:r>
        <w:t>https://communaute-chorus-pro.finances.gouv.fr/?action=publicPage&amp;uri=intranetOnePage/4003</w:t>
      </w:r>
    </w:p>
    <w:p w14:paraId="78152404" w14:textId="77777777" w:rsidR="00836059" w:rsidRDefault="00836059" w:rsidP="00836059">
      <w:pPr>
        <w:pStyle w:val="Corpsdetexte"/>
      </w:pPr>
      <w:proofErr w:type="gramStart"/>
      <w:r>
        <w:t>et</w:t>
      </w:r>
      <w:proofErr w:type="gramEnd"/>
    </w:p>
    <w:p w14:paraId="5E13B299" w14:textId="77777777" w:rsidR="00836059" w:rsidRDefault="00836059" w:rsidP="00836059">
      <w:pPr>
        <w:pStyle w:val="Corpsdetexte"/>
      </w:pPr>
      <w:r>
        <w:t>https://communaute-chorus-pro.finances.gouv.fr/?action=publicPage&amp;uri=intranetOnePage/4210</w:t>
      </w:r>
    </w:p>
    <w:p w14:paraId="34B78F3E" w14:textId="77777777" w:rsidR="00836059" w:rsidRDefault="00836059" w:rsidP="00836059">
      <w:pPr>
        <w:pStyle w:val="Corpsdetexte"/>
      </w:pPr>
      <w:r>
        <w:t xml:space="preserve">Pour tout renseignement, le </w:t>
      </w:r>
      <w:r w:rsidRPr="000C3159">
        <w:rPr>
          <w:b/>
          <w:bCs/>
        </w:rPr>
        <w:t>Titulaire</w:t>
      </w:r>
      <w:r>
        <w:t xml:space="preserve"> peut s'adresser à : </w:t>
      </w:r>
    </w:p>
    <w:p w14:paraId="55A5F727" w14:textId="251BA376" w:rsidR="00836059" w:rsidRDefault="00836059" w:rsidP="00461C0A">
      <w:pPr>
        <w:pStyle w:val="Corpsdetexte"/>
      </w:pPr>
      <w:r>
        <w:t>https://chorus-pro.gouv.fr/cpp/utilisateur?execution=e3s1 /</w:t>
      </w:r>
      <w:r w:rsidR="00461C0A">
        <w:t xml:space="preserve"> </w:t>
      </w:r>
      <w:r>
        <w:t>rubrique « nous contacter »</w:t>
      </w:r>
    </w:p>
    <w:p w14:paraId="5B078369" w14:textId="77777777" w:rsidR="00836059" w:rsidRDefault="00836059" w:rsidP="00836059">
      <w:pPr>
        <w:pStyle w:val="Titre1"/>
        <w:spacing w:before="340" w:after="283"/>
      </w:pPr>
      <w:bookmarkStart w:id="67" w:name="_Toc62722384"/>
      <w:bookmarkStart w:id="68" w:name="_Toc200552890"/>
      <w:r>
        <w:t>Dispositions diverses</w:t>
      </w:r>
      <w:bookmarkEnd w:id="67"/>
      <w:bookmarkEnd w:id="68"/>
    </w:p>
    <w:p w14:paraId="4A493C32" w14:textId="77777777" w:rsidR="00836059" w:rsidRDefault="00836059" w:rsidP="00D0564B">
      <w:pPr>
        <w:pStyle w:val="Titre2"/>
      </w:pPr>
      <w:bookmarkStart w:id="69" w:name="_Toc62722385"/>
      <w:bookmarkStart w:id="70" w:name="_Toc200552891"/>
      <w:r>
        <w:t>Sous-traitance</w:t>
      </w:r>
      <w:bookmarkEnd w:id="69"/>
      <w:bookmarkEnd w:id="70"/>
    </w:p>
    <w:p w14:paraId="769716F6" w14:textId="77777777" w:rsidR="00836059" w:rsidRDefault="00836059" w:rsidP="00836059">
      <w:pPr>
        <w:pStyle w:val="Corpsdetexte"/>
      </w:pPr>
      <w:r>
        <w:t>L'acceptation des sous-traitants et l'agrément de leurs conditions de paiement sont soumis</w:t>
      </w:r>
      <w:r>
        <w:br/>
        <w:t>aux dispositions légales et réglementaires en vigueur.</w:t>
      </w:r>
    </w:p>
    <w:p w14:paraId="1D58E28A" w14:textId="77777777" w:rsidR="00836059" w:rsidRDefault="00836059" w:rsidP="00836059">
      <w:pPr>
        <w:pStyle w:val="Corpsdetexte"/>
      </w:pPr>
      <w:r>
        <w:t xml:space="preserve">La sous-traitance totale des prestations est interdite. </w:t>
      </w:r>
    </w:p>
    <w:p w14:paraId="75F795AE" w14:textId="77777777" w:rsidR="00836059" w:rsidRDefault="00836059" w:rsidP="00D0564B">
      <w:pPr>
        <w:pStyle w:val="Titre2"/>
      </w:pPr>
      <w:bookmarkStart w:id="71" w:name="_Toc62722387"/>
      <w:bookmarkStart w:id="72" w:name="_Toc200552892"/>
      <w:r>
        <w:t>Présentation régulière des attestations</w:t>
      </w:r>
      <w:bookmarkEnd w:id="71"/>
      <w:bookmarkEnd w:id="72"/>
    </w:p>
    <w:p w14:paraId="36363457" w14:textId="77777777" w:rsidR="00836059" w:rsidRDefault="00836059" w:rsidP="00836059">
      <w:pPr>
        <w:pStyle w:val="Corpsdetexte"/>
      </w:pPr>
      <w:r>
        <w:t xml:space="preserve">Le </w:t>
      </w:r>
      <w:r w:rsidRPr="000C3159">
        <w:rPr>
          <w:b/>
          <w:bCs/>
        </w:rPr>
        <w:t>Titulaire</w:t>
      </w:r>
      <w:r>
        <w:t xml:space="preserve"> produit, tous les six mois, à partir de la notification, jusqu'à la fin de l'exécution</w:t>
      </w:r>
      <w:r>
        <w:br/>
        <w:t>du marché, les pièces prévues aux articles D.8222-5 ou D.8222-7 et D.8222-8 du code du travail.</w:t>
      </w:r>
    </w:p>
    <w:p w14:paraId="5882B875" w14:textId="77777777" w:rsidR="00836059" w:rsidRDefault="00836059" w:rsidP="00836059">
      <w:pPr>
        <w:pStyle w:val="Corpsdetexte"/>
      </w:pPr>
      <w:r>
        <w:t xml:space="preserve">Ces documents sont transmis par le </w:t>
      </w:r>
      <w:r w:rsidRPr="000C3159">
        <w:rPr>
          <w:b/>
          <w:bCs/>
        </w:rPr>
        <w:t>Titulaire</w:t>
      </w:r>
      <w:r>
        <w:t xml:space="preserve"> sur la boite fonctionnelle suivante :</w:t>
      </w:r>
    </w:p>
    <w:p w14:paraId="29EB4BF4" w14:textId="2E852241" w:rsidR="00836059" w:rsidRDefault="00461C0A" w:rsidP="00461C0A">
      <w:pPr>
        <w:pStyle w:val="Corpsdetexte"/>
        <w:ind w:firstLine="0"/>
      </w:pPr>
      <w:r>
        <w:t xml:space="preserve">                                                                           </w:t>
      </w:r>
      <w:hyperlink r:id="rId15" w:history="1">
        <w:r w:rsidRPr="00723D5A">
          <w:rPr>
            <w:rStyle w:val="Lienhypertexte"/>
          </w:rPr>
          <w:t>maxime.guirbal@envt.fr</w:t>
        </w:r>
      </w:hyperlink>
      <w:r>
        <w:t xml:space="preserve"> </w:t>
      </w:r>
    </w:p>
    <w:p w14:paraId="42CD9540" w14:textId="77777777" w:rsidR="00836059" w:rsidRDefault="00836059" w:rsidP="00836059">
      <w:pPr>
        <w:pStyle w:val="Corpsdetexte"/>
      </w:pPr>
      <w:r>
        <w:t>Si le </w:t>
      </w:r>
      <w:r w:rsidRPr="000C3159">
        <w:rPr>
          <w:b/>
          <w:bCs/>
        </w:rPr>
        <w:t>Titulaire</w:t>
      </w:r>
      <w:r>
        <w:t>, et le cas échéant ses sous-traitants, recourent à des salariés détachés, ils doivent produire, préalablement au début du détachement, les documents justifiant de la régularité</w:t>
      </w:r>
      <w:r>
        <w:br/>
        <w:t>de ses obligations au regard de l'article L.1262-2-1 du code du travail.</w:t>
      </w:r>
    </w:p>
    <w:p w14:paraId="63E38846" w14:textId="77777777" w:rsidR="00836059" w:rsidRDefault="00836059" w:rsidP="00836059">
      <w:pPr>
        <w:pStyle w:val="Titre1"/>
        <w:spacing w:before="340" w:after="283"/>
      </w:pPr>
      <w:bookmarkStart w:id="73" w:name="_Toc62722388"/>
      <w:bookmarkStart w:id="74" w:name="_Toc200552893"/>
      <w:r>
        <w:t>Variantes ou options</w:t>
      </w:r>
      <w:bookmarkEnd w:id="73"/>
      <w:bookmarkEnd w:id="74"/>
    </w:p>
    <w:p w14:paraId="2AEFBEF8" w14:textId="77777777" w:rsidR="00D0564B" w:rsidRDefault="00D0564B" w:rsidP="00D0564B">
      <w:pPr>
        <w:pStyle w:val="Corpsdetexte"/>
      </w:pPr>
      <w:bookmarkStart w:id="75" w:name="_Toc62722389"/>
      <w:r>
        <w:t>Les variantes sont autorisées. Chaque variante sera analysée comme une offre distincte.</w:t>
      </w:r>
    </w:p>
    <w:p w14:paraId="4A7E0C41" w14:textId="77777777" w:rsidR="00836059" w:rsidRDefault="00836059" w:rsidP="00836059">
      <w:pPr>
        <w:pStyle w:val="Titre1"/>
        <w:spacing w:before="340" w:after="283"/>
      </w:pPr>
      <w:bookmarkStart w:id="76" w:name="_Toc200552894"/>
      <w:r>
        <w:t>Résiliation</w:t>
      </w:r>
      <w:bookmarkEnd w:id="75"/>
      <w:bookmarkEnd w:id="76"/>
    </w:p>
    <w:p w14:paraId="60A9037C" w14:textId="77777777" w:rsidR="00836059" w:rsidRDefault="00836059" w:rsidP="00836059">
      <w:pPr>
        <w:pStyle w:val="Corpsdetexte"/>
      </w:pPr>
      <w:r>
        <w:t xml:space="preserve">La </w:t>
      </w:r>
      <w:r w:rsidRPr="000C3159">
        <w:rPr>
          <w:b/>
          <w:bCs/>
        </w:rPr>
        <w:t>Personne publique</w:t>
      </w:r>
      <w:r>
        <w:t xml:space="preserve"> peut résilier le marché lorsque le </w:t>
      </w:r>
      <w:r w:rsidRPr="000C3159">
        <w:rPr>
          <w:b/>
          <w:bCs/>
        </w:rPr>
        <w:t>Titulaire</w:t>
      </w:r>
      <w:r>
        <w:t xml:space="preserve"> est placé dans l'une</w:t>
      </w:r>
      <w:r>
        <w:br/>
        <w:t xml:space="preserve">des situations mentionnées aux articles 45, 46 et 48 de l'ordonnance n°2015-899 du 23 juillet 2015. </w:t>
      </w:r>
    </w:p>
    <w:p w14:paraId="4EF79F23" w14:textId="77777777" w:rsidR="00836059" w:rsidRDefault="00836059" w:rsidP="00836059">
      <w:pPr>
        <w:pStyle w:val="Corpsdetexte"/>
      </w:pPr>
      <w:r>
        <w:t>Le marché est résilié conformément aux dispositions du CCAG de référence.</w:t>
      </w:r>
    </w:p>
    <w:p w14:paraId="0CA0DB8F" w14:textId="77777777" w:rsidR="00836059" w:rsidRDefault="00836059" w:rsidP="00836059">
      <w:pPr>
        <w:pStyle w:val="Corpsdetexte"/>
      </w:pPr>
      <w:r>
        <w:t>Après signature du marché, en cas d'inexactitude des documents et des renseignements prévus,</w:t>
      </w:r>
      <w:r w:rsidR="008F4892">
        <w:t xml:space="preserve"> </w:t>
      </w:r>
      <w:r>
        <w:t>ou de refus de produire les pièces prévues aux articles D8222-5 ou D8222-7 et D8222-8 du code du travail, le marché sera résilié, après mise en demeure restée infructueuse, aux torts du titulaire selon</w:t>
      </w:r>
      <w:r w:rsidR="008F4892">
        <w:t xml:space="preserve"> </w:t>
      </w:r>
      <w:r>
        <w:t xml:space="preserve">les dispositions du CCAG de référence. </w:t>
      </w:r>
    </w:p>
    <w:p w14:paraId="1213A843" w14:textId="77777777" w:rsidR="00836059" w:rsidRDefault="00836059" w:rsidP="00836059">
      <w:pPr>
        <w:pStyle w:val="Corpsdetexte"/>
      </w:pPr>
      <w:r>
        <w:t>L'exécution aux frais et risques s'effectue dans les conditions prévues au CCAG de référence.</w:t>
      </w:r>
    </w:p>
    <w:p w14:paraId="172AC55E" w14:textId="77777777" w:rsidR="00836059" w:rsidRDefault="00836059" w:rsidP="00836059">
      <w:pPr>
        <w:pStyle w:val="Titre1"/>
        <w:spacing w:before="340" w:after="283"/>
      </w:pPr>
      <w:bookmarkStart w:id="77" w:name="_Toc62722390"/>
      <w:bookmarkStart w:id="78" w:name="_Toc200552895"/>
      <w:r>
        <w:lastRenderedPageBreak/>
        <w:t>Litiges</w:t>
      </w:r>
      <w:bookmarkEnd w:id="77"/>
      <w:bookmarkEnd w:id="78"/>
    </w:p>
    <w:p w14:paraId="5EE2755F" w14:textId="77777777" w:rsidR="00836059" w:rsidRDefault="00836059" w:rsidP="00D0564B">
      <w:pPr>
        <w:pStyle w:val="Titre2"/>
      </w:pPr>
      <w:bookmarkStart w:id="79" w:name="_Toc62722391"/>
      <w:bookmarkStart w:id="80" w:name="_Toc200552896"/>
      <w:r>
        <w:t>Règlement amiable</w:t>
      </w:r>
      <w:bookmarkEnd w:id="79"/>
      <w:bookmarkEnd w:id="80"/>
    </w:p>
    <w:p w14:paraId="30BDAFA1" w14:textId="77777777" w:rsidR="00836059" w:rsidRDefault="00836059" w:rsidP="00836059">
      <w:pPr>
        <w:pStyle w:val="Corpsdetexte"/>
      </w:pPr>
      <w:r>
        <w:t xml:space="preserve">En cas de diffèrent concernant l'exécution des marchés publics, la </w:t>
      </w:r>
      <w:r w:rsidRPr="000C3159">
        <w:rPr>
          <w:b/>
          <w:bCs/>
        </w:rPr>
        <w:t>Personne publique</w:t>
      </w:r>
      <w:r>
        <w:br/>
        <w:t xml:space="preserve">et le </w:t>
      </w:r>
      <w:r w:rsidRPr="000C3159">
        <w:rPr>
          <w:b/>
          <w:bCs/>
        </w:rPr>
        <w:t>Titulaire</w:t>
      </w:r>
      <w:r>
        <w:t xml:space="preserve"> peuvent recourir au médiateur des entreprises ou aux comités consultatifs de règlement amiable des différends ou litiges relatifs aux marchés publics</w:t>
      </w:r>
      <w:r w:rsidR="00CF53E7">
        <w:t xml:space="preserve">. </w:t>
      </w:r>
    </w:p>
    <w:p w14:paraId="78077F76" w14:textId="77777777" w:rsidR="00836059" w:rsidRDefault="00836059" w:rsidP="00D0564B">
      <w:pPr>
        <w:pStyle w:val="Titre2"/>
      </w:pPr>
      <w:bookmarkStart w:id="81" w:name="_Toc62722392"/>
      <w:bookmarkStart w:id="82" w:name="_Toc200552897"/>
      <w:r>
        <w:t>Attribution de juridiction</w:t>
      </w:r>
      <w:bookmarkEnd w:id="81"/>
      <w:bookmarkEnd w:id="82"/>
    </w:p>
    <w:p w14:paraId="52B1D91D" w14:textId="77777777" w:rsidR="002430EF" w:rsidRPr="00CF53E7" w:rsidRDefault="00836059" w:rsidP="00CF53E7">
      <w:pPr>
        <w:pStyle w:val="Corpsdetexte"/>
      </w:pPr>
      <w:r>
        <w:t>En cas de conflit qui n'aurait pu être réglé par les organismes visés ci-dessus, les litiges se tiendront en France auprès du Tribunal Administratif de Toulouse.</w:t>
      </w:r>
      <w:bookmarkStart w:id="83" w:name="_Toc62722393"/>
    </w:p>
    <w:p w14:paraId="0BE30222" w14:textId="77777777" w:rsidR="00836059" w:rsidRDefault="00836059" w:rsidP="00D0564B">
      <w:pPr>
        <w:pStyle w:val="Titre2"/>
      </w:pPr>
      <w:bookmarkStart w:id="84" w:name="_Toc200552898"/>
      <w:r>
        <w:t>Précisions concernant les recours</w:t>
      </w:r>
      <w:bookmarkEnd w:id="83"/>
      <w:bookmarkEnd w:id="84"/>
    </w:p>
    <w:p w14:paraId="1ED5889A" w14:textId="77777777" w:rsidR="00836059" w:rsidRDefault="00836059" w:rsidP="00836059">
      <w:pPr>
        <w:pStyle w:val="Corpsdetexte"/>
        <w:numPr>
          <w:ilvl w:val="0"/>
          <w:numId w:val="13"/>
        </w:numPr>
      </w:pPr>
      <w:r>
        <w:t>Requête en référé précontractuel au titre des dispositions des arti</w:t>
      </w:r>
      <w:r w:rsidR="00D0564B">
        <w:t xml:space="preserve">cles L 551-1 et suivant du code </w:t>
      </w:r>
      <w:r>
        <w:t>de justice administrative à compter de la date de notification du rejet de la candidature ou de l’offre jusqu’à la date de signature du marché.</w:t>
      </w:r>
    </w:p>
    <w:p w14:paraId="00E642E8" w14:textId="77777777" w:rsidR="00836059" w:rsidRDefault="00836059" w:rsidP="00836059">
      <w:pPr>
        <w:pStyle w:val="Corpsdetexte"/>
        <w:numPr>
          <w:ilvl w:val="0"/>
          <w:numId w:val="13"/>
        </w:numPr>
      </w:pPr>
      <w:r>
        <w:t>Requête en référé contractuel au titre des dispositions des articles L 551.13 et suivants du code</w:t>
      </w:r>
      <w:r>
        <w:br/>
        <w:t>de la justice administrative, dans le délai d’un mois à compter de la publication d’un avis d’attribution au JOUE.</w:t>
      </w:r>
    </w:p>
    <w:p w14:paraId="1CA17249" w14:textId="77777777" w:rsidR="00836059" w:rsidRDefault="00836059" w:rsidP="00836059">
      <w:pPr>
        <w:pStyle w:val="Corpsdetexte"/>
        <w:numPr>
          <w:ilvl w:val="0"/>
          <w:numId w:val="13"/>
        </w:numPr>
      </w:pPr>
      <w:r>
        <w:t>Recours pour excès de pouvoir, en annulation de la décision de rejet de la candidature ou de l’offre dans un délai maximum de 2 mois à compter de sa notification (</w:t>
      </w:r>
      <w:r>
        <w:rPr>
          <w:i/>
          <w:iCs/>
          <w:sz w:val="18"/>
          <w:szCs w:val="18"/>
        </w:rPr>
        <w:t>art. R 421.1 du code de la justice administrative</w:t>
      </w:r>
      <w:r>
        <w:t>).</w:t>
      </w:r>
    </w:p>
    <w:p w14:paraId="78AA103E" w14:textId="77777777" w:rsidR="00836059" w:rsidRDefault="00836059" w:rsidP="00836059">
      <w:pPr>
        <w:pStyle w:val="Sous-titre"/>
      </w:pPr>
      <w:r>
        <w:lastRenderedPageBreak/>
        <w:t>Partie technique</w:t>
      </w:r>
    </w:p>
    <w:p w14:paraId="2F3E08EE" w14:textId="77777777" w:rsidR="00836059" w:rsidRDefault="00836059" w:rsidP="00836059">
      <w:pPr>
        <w:pStyle w:val="Titre1"/>
        <w:spacing w:before="340" w:after="283"/>
      </w:pPr>
      <w:r>
        <w:t> </w:t>
      </w:r>
      <w:bookmarkStart w:id="85" w:name="_Toc200552899"/>
      <w:r w:rsidR="00DC4F86">
        <w:t xml:space="preserve">Présentation </w:t>
      </w:r>
      <w:r w:rsidR="00D0564B">
        <w:t>des membres du groupement</w:t>
      </w:r>
      <w:bookmarkEnd w:id="85"/>
    </w:p>
    <w:p w14:paraId="79E971FE" w14:textId="77777777" w:rsidR="00D0564B" w:rsidRPr="00D0564B" w:rsidRDefault="00CF53E7" w:rsidP="00D0564B">
      <w:pPr>
        <w:pStyle w:val="Titre2"/>
      </w:pPr>
      <w:bookmarkStart w:id="86" w:name="_Toc200552900"/>
      <w:r>
        <w:t>ENVT</w:t>
      </w:r>
      <w:bookmarkEnd w:id="86"/>
    </w:p>
    <w:p w14:paraId="0BC70DD2" w14:textId="77777777" w:rsidR="00CF53E7" w:rsidRDefault="00CF53E7" w:rsidP="00CF53E7">
      <w:pPr>
        <w:pStyle w:val="Corpsdetexte"/>
      </w:pPr>
      <w:r w:rsidRPr="00CF53E7">
        <w:t>L’école nationale vétérinaire Toulouse (ENVT) est un établissement public d’enseignement supérieur agricole relevant du Ministère de l’Agriculture et de l’alimentation situé à Toulouse (31).</w:t>
      </w:r>
    </w:p>
    <w:p w14:paraId="6E69DE2B" w14:textId="77777777" w:rsidR="00CF53E7" w:rsidRPr="00CF53E7" w:rsidRDefault="00CF53E7" w:rsidP="00CF53E7">
      <w:pPr>
        <w:pStyle w:val="Corpsdetexte"/>
      </w:pPr>
      <w:r w:rsidRPr="00CF53E7">
        <w:t>Les missions de l’ENVT se situent dans le cadre de l’enseignement supérieur agricole public et sont définies par le Code Rural.</w:t>
      </w:r>
    </w:p>
    <w:p w14:paraId="6E7D1041" w14:textId="77777777" w:rsidR="00CF53E7" w:rsidRPr="00CF53E7" w:rsidRDefault="00CF53E7" w:rsidP="00CF53E7">
      <w:pPr>
        <w:pStyle w:val="Corpsdetexte"/>
      </w:pPr>
      <w:r w:rsidRPr="00CF53E7">
        <w:t>Les établissements d’enseignement supérieur agricole :</w:t>
      </w:r>
    </w:p>
    <w:p w14:paraId="4EE57889" w14:textId="77777777" w:rsidR="004C22AA" w:rsidRDefault="00CF53E7" w:rsidP="004C22AA">
      <w:pPr>
        <w:pStyle w:val="Corpsdetexte"/>
        <w:numPr>
          <w:ilvl w:val="0"/>
          <w:numId w:val="28"/>
        </w:numPr>
      </w:pPr>
      <w:r w:rsidRPr="00CF53E7">
        <w:t>proposent des formations dans les domaines de l’agriculture, de la sylviculture, de l’aquaculture et de la pêche, de la transformation et de la commercialisation de ces produits, de l’industrie alimentaire, des industries liées à l’agriculture, de la santé, de la protection des végétaux et des animaux, de l’hygiène, de la qualité et de la sécurité des aliments, de la planification, du développement, de la gestion et de la protection des terres rurales, des forêts, des ressources en eau, de l’environnement naturel et du paysage ;</w:t>
      </w:r>
    </w:p>
    <w:p w14:paraId="544E0166" w14:textId="77777777" w:rsidR="004C22AA" w:rsidRDefault="00CF53E7" w:rsidP="004C22AA">
      <w:pPr>
        <w:pStyle w:val="Corpsdetexte"/>
        <w:numPr>
          <w:ilvl w:val="0"/>
          <w:numId w:val="28"/>
        </w:numPr>
      </w:pPr>
      <w:proofErr w:type="gramStart"/>
      <w:r w:rsidRPr="00CF53E7">
        <w:t>participent</w:t>
      </w:r>
      <w:proofErr w:type="gramEnd"/>
      <w:r w:rsidRPr="00CF53E7">
        <w:t xml:space="preserve"> au développement de la science par le biais de la recherche fondamentale, appliquée et clinique ;</w:t>
      </w:r>
    </w:p>
    <w:p w14:paraId="4F9899E5" w14:textId="77777777" w:rsidR="004C22AA" w:rsidRDefault="00CF53E7" w:rsidP="004C22AA">
      <w:pPr>
        <w:pStyle w:val="Corpsdetexte"/>
        <w:numPr>
          <w:ilvl w:val="0"/>
          <w:numId w:val="28"/>
        </w:numPr>
      </w:pPr>
      <w:proofErr w:type="gramStart"/>
      <w:r w:rsidRPr="00CF53E7">
        <w:t>mènent</w:t>
      </w:r>
      <w:proofErr w:type="gramEnd"/>
      <w:r w:rsidRPr="00CF53E7">
        <w:t xml:space="preserve"> des programmes de recherche, d’innovation et d’ingénierie dans les domaines de l’éducation et de la formation ;</w:t>
      </w:r>
    </w:p>
    <w:p w14:paraId="2C54B8FD" w14:textId="77777777" w:rsidR="004C22AA" w:rsidRDefault="00CF53E7" w:rsidP="004C22AA">
      <w:pPr>
        <w:pStyle w:val="Corpsdetexte"/>
        <w:numPr>
          <w:ilvl w:val="0"/>
          <w:numId w:val="28"/>
        </w:numPr>
      </w:pPr>
      <w:proofErr w:type="gramStart"/>
      <w:r w:rsidRPr="00CF53E7">
        <w:t>contribuent</w:t>
      </w:r>
      <w:proofErr w:type="gramEnd"/>
      <w:r w:rsidRPr="00CF53E7">
        <w:t>, en collaboration avec les agences compétentes, à la veille scientifique et technique, à l’innovation technologique et à la promotion des résultats de la recherche ;</w:t>
      </w:r>
    </w:p>
    <w:p w14:paraId="494990BC" w14:textId="77777777" w:rsidR="004C22AA" w:rsidRDefault="00CF53E7" w:rsidP="004C22AA">
      <w:pPr>
        <w:pStyle w:val="Corpsdetexte"/>
        <w:numPr>
          <w:ilvl w:val="0"/>
          <w:numId w:val="28"/>
        </w:numPr>
      </w:pPr>
      <w:proofErr w:type="gramStart"/>
      <w:r w:rsidRPr="00CF53E7">
        <w:t>participent</w:t>
      </w:r>
      <w:proofErr w:type="gramEnd"/>
      <w:r w:rsidRPr="00CF53E7">
        <w:t xml:space="preserve"> à la diffusion de l’information scientifique et technique ;</w:t>
      </w:r>
    </w:p>
    <w:p w14:paraId="2642596F" w14:textId="77777777" w:rsidR="00CF53E7" w:rsidRPr="00CF53E7" w:rsidRDefault="00CF53E7" w:rsidP="004C22AA">
      <w:pPr>
        <w:pStyle w:val="Corpsdetexte"/>
        <w:numPr>
          <w:ilvl w:val="0"/>
          <w:numId w:val="28"/>
        </w:numPr>
      </w:pPr>
      <w:proofErr w:type="gramStart"/>
      <w:r w:rsidRPr="00CF53E7">
        <w:t>contribuent</w:t>
      </w:r>
      <w:proofErr w:type="gramEnd"/>
      <w:r w:rsidRPr="00CF53E7">
        <w:t xml:space="preserve"> au développement de la coopération scientifique, technique et éducative internationale. </w:t>
      </w:r>
    </w:p>
    <w:p w14:paraId="5A6DC8B2" w14:textId="77777777" w:rsidR="004C22AA" w:rsidRDefault="00CF53E7" w:rsidP="004C22AA">
      <w:pPr>
        <w:pStyle w:val="Corpsdetexte"/>
      </w:pPr>
      <w:r w:rsidRPr="00CF53E7">
        <w:t>La formation vétérinaire dispensée par l’ENVT, la recherche et les missions d’expertise sont axées sur les domaines de :</w:t>
      </w:r>
    </w:p>
    <w:p w14:paraId="40B9388B" w14:textId="77777777" w:rsidR="004C22AA" w:rsidRDefault="00CF53E7" w:rsidP="004C22AA">
      <w:pPr>
        <w:pStyle w:val="Corpsdetexte"/>
        <w:numPr>
          <w:ilvl w:val="0"/>
          <w:numId w:val="29"/>
        </w:numPr>
      </w:pPr>
      <w:proofErr w:type="gramStart"/>
      <w:r w:rsidRPr="00CF53E7">
        <w:t>la</w:t>
      </w:r>
      <w:proofErr w:type="gramEnd"/>
      <w:r w:rsidRPr="00CF53E7">
        <w:t xml:space="preserve"> santé, l’hygiène, la médecine, la pharmacie et la chirurgie animale ;</w:t>
      </w:r>
    </w:p>
    <w:p w14:paraId="1CBB0B35" w14:textId="77777777" w:rsidR="004C22AA" w:rsidRDefault="00CF53E7" w:rsidP="004C22AA">
      <w:pPr>
        <w:pStyle w:val="Corpsdetexte"/>
        <w:numPr>
          <w:ilvl w:val="0"/>
          <w:numId w:val="29"/>
        </w:numPr>
      </w:pPr>
      <w:proofErr w:type="gramStart"/>
      <w:r w:rsidRPr="00CF53E7">
        <w:t>l’économie</w:t>
      </w:r>
      <w:proofErr w:type="gramEnd"/>
      <w:r w:rsidRPr="00CF53E7">
        <w:t xml:space="preserve"> de l’élevage ;</w:t>
      </w:r>
    </w:p>
    <w:p w14:paraId="4EA9BA82" w14:textId="77777777" w:rsidR="004C22AA" w:rsidRDefault="00CF53E7" w:rsidP="004C22AA">
      <w:pPr>
        <w:pStyle w:val="Corpsdetexte"/>
        <w:numPr>
          <w:ilvl w:val="0"/>
          <w:numId w:val="29"/>
        </w:numPr>
      </w:pPr>
      <w:proofErr w:type="gramStart"/>
      <w:r w:rsidRPr="00CF53E7">
        <w:t>la</w:t>
      </w:r>
      <w:proofErr w:type="gramEnd"/>
      <w:r w:rsidRPr="00CF53E7">
        <w:t xml:space="preserve"> production et le contrôle des produits et sous-produits animaux ;</w:t>
      </w:r>
    </w:p>
    <w:p w14:paraId="6064E74A" w14:textId="77777777" w:rsidR="00CF53E7" w:rsidRDefault="00CF53E7" w:rsidP="004C22AA">
      <w:pPr>
        <w:pStyle w:val="Corpsdetexte"/>
        <w:numPr>
          <w:ilvl w:val="0"/>
          <w:numId w:val="29"/>
        </w:numPr>
      </w:pPr>
      <w:proofErr w:type="gramStart"/>
      <w:r w:rsidRPr="00CF53E7">
        <w:t>la</w:t>
      </w:r>
      <w:proofErr w:type="gramEnd"/>
      <w:r w:rsidRPr="00CF53E7">
        <w:t xml:space="preserve"> relation entre les animaux, les humains et leur environnement et leur impact sur la santé publique.</w:t>
      </w:r>
    </w:p>
    <w:p w14:paraId="1A09E876" w14:textId="07DF4C7D" w:rsidR="00D0564B" w:rsidRPr="00E14652" w:rsidRDefault="00D0564B" w:rsidP="00D0564B">
      <w:pPr>
        <w:pStyle w:val="Titre2"/>
      </w:pPr>
      <w:bookmarkStart w:id="87" w:name="_Toc200552901"/>
      <w:r w:rsidRPr="00E14652">
        <w:t>EN</w:t>
      </w:r>
      <w:r w:rsidR="00367818">
        <w:t>SFEA</w:t>
      </w:r>
      <w:bookmarkEnd w:id="87"/>
    </w:p>
    <w:p w14:paraId="6C372476" w14:textId="6221EBA4" w:rsidR="004C22AA" w:rsidRPr="006A3C1B" w:rsidRDefault="00CF53E7" w:rsidP="00477697">
      <w:pPr>
        <w:pStyle w:val="Corpsdetexte"/>
      </w:pPr>
      <w:bookmarkStart w:id="88" w:name="_Hlk200551752"/>
      <w:r w:rsidRPr="006A3C1B">
        <w:t>L’Ecole Nationale Supérieure de Formation de l’Enseignement Agricole (</w:t>
      </w:r>
      <w:r w:rsidRPr="006A3C1B">
        <w:rPr>
          <w:i/>
          <w:sz w:val="18"/>
        </w:rPr>
        <w:t>ENSFEA</w:t>
      </w:r>
      <w:r w:rsidRPr="006A3C1B">
        <w:t>) est un établissement public d’enseignement supérieur agricole relevant du Ministère de l’Agriculture et de l’alimentation situé à Auzeville-Tolosane (31).</w:t>
      </w:r>
    </w:p>
    <w:p w14:paraId="1A7EA960" w14:textId="77777777" w:rsidR="00CF53E7" w:rsidRPr="006A3C1B" w:rsidRDefault="00CF53E7" w:rsidP="00CF53E7">
      <w:pPr>
        <w:pStyle w:val="Corpsdetexte"/>
      </w:pPr>
      <w:r w:rsidRPr="006A3C1B">
        <w:t xml:space="preserve">L’ENSFEA a trois missions principales : </w:t>
      </w:r>
    </w:p>
    <w:p w14:paraId="08347EA7" w14:textId="77777777" w:rsidR="00CF53E7" w:rsidRPr="006A3C1B" w:rsidRDefault="00CF53E7" w:rsidP="00CF53E7">
      <w:pPr>
        <w:pStyle w:val="Corpsdetexte"/>
      </w:pPr>
      <w:r w:rsidRPr="006A3C1B">
        <w:t>1. La formation</w:t>
      </w:r>
      <w:r>
        <w:rPr>
          <w:rFonts w:ascii="Calibri" w:hAnsi="Calibri" w:cs="Calibri"/>
        </w:rPr>
        <w:t> </w:t>
      </w:r>
      <w:r>
        <w:t>:</w:t>
      </w:r>
    </w:p>
    <w:p w14:paraId="60EB77AD" w14:textId="77777777" w:rsidR="00CF53E7" w:rsidRPr="006A3C1B" w:rsidRDefault="00CF53E7" w:rsidP="00CF53E7">
      <w:pPr>
        <w:pStyle w:val="Corpsdetexte"/>
        <w:numPr>
          <w:ilvl w:val="0"/>
          <w:numId w:val="19"/>
        </w:numPr>
      </w:pPr>
      <w:proofErr w:type="gramStart"/>
      <w:r w:rsidRPr="006A3C1B">
        <w:lastRenderedPageBreak/>
        <w:t>l’école</w:t>
      </w:r>
      <w:proofErr w:type="gramEnd"/>
      <w:r w:rsidRPr="006A3C1B">
        <w:t xml:space="preserve"> assure la formation professionnelle et continue des enseignants et conseillers principaux d’éducation de l’enseignement technique agricole ; </w:t>
      </w:r>
    </w:p>
    <w:p w14:paraId="445B0BBA" w14:textId="77777777" w:rsidR="00CF53E7" w:rsidRPr="006A3C1B" w:rsidRDefault="00CF53E7" w:rsidP="00CF53E7">
      <w:pPr>
        <w:pStyle w:val="Corpsdetexte"/>
        <w:numPr>
          <w:ilvl w:val="0"/>
          <w:numId w:val="19"/>
        </w:numPr>
      </w:pPr>
      <w:proofErr w:type="gramStart"/>
      <w:r w:rsidRPr="006A3C1B">
        <w:t>l’ENSFEA</w:t>
      </w:r>
      <w:proofErr w:type="gramEnd"/>
      <w:r w:rsidRPr="006A3C1B">
        <w:t xml:space="preserve"> développe aussi des formations universitaires (licences professionnelles et masters). </w:t>
      </w:r>
    </w:p>
    <w:p w14:paraId="73DDBD47" w14:textId="77777777" w:rsidR="00CF53E7" w:rsidRPr="006A3C1B" w:rsidRDefault="00CF53E7" w:rsidP="00CF53E7">
      <w:pPr>
        <w:pStyle w:val="Corpsdetexte"/>
      </w:pPr>
      <w:r w:rsidRPr="006A3C1B">
        <w:t xml:space="preserve">2. La recherche structurée autour de trois thématiques principales : </w:t>
      </w:r>
    </w:p>
    <w:p w14:paraId="1CB33D6A" w14:textId="77777777" w:rsidR="00CF53E7" w:rsidRPr="006A3C1B" w:rsidRDefault="00CF53E7" w:rsidP="00CF53E7">
      <w:pPr>
        <w:pStyle w:val="Corpsdetexte"/>
        <w:numPr>
          <w:ilvl w:val="0"/>
          <w:numId w:val="19"/>
        </w:numPr>
      </w:pPr>
      <w:r w:rsidRPr="006A3C1B">
        <w:t xml:space="preserve">Transition pédagogique ; </w:t>
      </w:r>
    </w:p>
    <w:p w14:paraId="2347BF49" w14:textId="77777777" w:rsidR="00CF53E7" w:rsidRPr="006A3C1B" w:rsidRDefault="00CF53E7" w:rsidP="00CF53E7">
      <w:pPr>
        <w:pStyle w:val="Corpsdetexte"/>
        <w:numPr>
          <w:ilvl w:val="0"/>
          <w:numId w:val="19"/>
        </w:numPr>
      </w:pPr>
      <w:r w:rsidRPr="006A3C1B">
        <w:t xml:space="preserve">Dynamique des territoires ; </w:t>
      </w:r>
    </w:p>
    <w:p w14:paraId="12821AB4" w14:textId="77777777" w:rsidR="00CF53E7" w:rsidRPr="006A3C1B" w:rsidRDefault="00CF53E7" w:rsidP="00CF53E7">
      <w:pPr>
        <w:pStyle w:val="Corpsdetexte"/>
        <w:numPr>
          <w:ilvl w:val="0"/>
          <w:numId w:val="19"/>
        </w:numPr>
      </w:pPr>
      <w:r w:rsidRPr="006A3C1B">
        <w:t xml:space="preserve">Transition agroécologique. </w:t>
      </w:r>
    </w:p>
    <w:p w14:paraId="2447344C" w14:textId="77777777" w:rsidR="00CF53E7" w:rsidRPr="006A3C1B" w:rsidRDefault="00CF53E7" w:rsidP="00CF53E7">
      <w:pPr>
        <w:pStyle w:val="Corpsdetexte"/>
      </w:pPr>
      <w:r w:rsidRPr="006A3C1B">
        <w:t xml:space="preserve">3. L’appui à l’enseignement technique agricole afin de développer des compétences éducatives, pédagogiques, didactiques et disciplinaires générales et professionnelles de l’enseignement agricole. </w:t>
      </w:r>
    </w:p>
    <w:p w14:paraId="5AAE1755" w14:textId="77777777" w:rsidR="00CF53E7" w:rsidRPr="006A3C1B" w:rsidRDefault="00CF53E7" w:rsidP="00CF53E7">
      <w:pPr>
        <w:pStyle w:val="Corpsdetexte"/>
      </w:pPr>
      <w:r w:rsidRPr="006A3C1B">
        <w:t xml:space="preserve">Cette mission se coordonne autour de trois thématiques principales : </w:t>
      </w:r>
    </w:p>
    <w:p w14:paraId="63C1FBE8" w14:textId="77777777" w:rsidR="00CF53E7" w:rsidRPr="006A3C1B" w:rsidRDefault="00CF53E7" w:rsidP="00CF53E7">
      <w:pPr>
        <w:pStyle w:val="Corpsdetexte"/>
        <w:numPr>
          <w:ilvl w:val="0"/>
          <w:numId w:val="20"/>
        </w:numPr>
      </w:pPr>
      <w:r w:rsidRPr="006A3C1B">
        <w:t xml:space="preserve">L’innovation pédagogique ; </w:t>
      </w:r>
    </w:p>
    <w:p w14:paraId="23E9DFEE" w14:textId="77777777" w:rsidR="00CF53E7" w:rsidRPr="006A3C1B" w:rsidRDefault="00CF53E7" w:rsidP="00CF53E7">
      <w:pPr>
        <w:pStyle w:val="Corpsdetexte"/>
        <w:numPr>
          <w:ilvl w:val="0"/>
          <w:numId w:val="20"/>
        </w:numPr>
      </w:pPr>
      <w:r w:rsidRPr="006A3C1B">
        <w:t xml:space="preserve">Enseigner à produire autrement ; </w:t>
      </w:r>
    </w:p>
    <w:p w14:paraId="5E406F79" w14:textId="77777777" w:rsidR="00D0564B" w:rsidRPr="00D0564B" w:rsidRDefault="00CF53E7" w:rsidP="00CF53E7">
      <w:pPr>
        <w:pStyle w:val="Corpsdetexte"/>
        <w:numPr>
          <w:ilvl w:val="0"/>
          <w:numId w:val="20"/>
        </w:numPr>
      </w:pPr>
      <w:r w:rsidRPr="006A3C1B">
        <w:t>Vivre ensemble dans les établissements.</w:t>
      </w:r>
    </w:p>
    <w:p w14:paraId="69014FC5" w14:textId="77777777" w:rsidR="00DC4F86" w:rsidRDefault="00DC4F86" w:rsidP="00DC4F86">
      <w:pPr>
        <w:pStyle w:val="Titre1"/>
      </w:pPr>
      <w:bookmarkStart w:id="89" w:name="_Toc200552902"/>
      <w:bookmarkEnd w:id="88"/>
      <w:r>
        <w:t>Descriptif des prestations</w:t>
      </w:r>
      <w:bookmarkEnd w:id="89"/>
    </w:p>
    <w:p w14:paraId="725E1819" w14:textId="77777777" w:rsidR="00D0564B" w:rsidRPr="007F55EC" w:rsidRDefault="00D0564B" w:rsidP="00D0564B">
      <w:pPr>
        <w:pStyle w:val="Corpsdetexte"/>
      </w:pPr>
      <w:r>
        <w:t xml:space="preserve">Le </w:t>
      </w:r>
      <w:r w:rsidRPr="007F55EC">
        <w:rPr>
          <w:b/>
        </w:rPr>
        <w:t>Titulaire</w:t>
      </w:r>
      <w:r w:rsidRPr="007F55EC">
        <w:t xml:space="preserve"> est chargé de :</w:t>
      </w:r>
    </w:p>
    <w:p w14:paraId="1ECF67A0" w14:textId="77777777" w:rsidR="00D0564B" w:rsidRPr="007F55EC" w:rsidRDefault="00D0564B" w:rsidP="00D0564B">
      <w:pPr>
        <w:pStyle w:val="Corpsdetexte"/>
        <w:numPr>
          <w:ilvl w:val="0"/>
          <w:numId w:val="12"/>
        </w:numPr>
        <w:ind w:left="1701" w:hanging="340"/>
      </w:pPr>
      <w:r w:rsidRPr="007F55EC">
        <w:t xml:space="preserve">- souscrire et d’acquitter les abonnements demandés par le </w:t>
      </w:r>
      <w:r>
        <w:t>chacun des membres du groupement de commande publique</w:t>
      </w:r>
      <w:r w:rsidRPr="007F55EC">
        <w:t xml:space="preserve"> ;</w:t>
      </w:r>
    </w:p>
    <w:p w14:paraId="15C73860" w14:textId="77777777" w:rsidR="00D0564B" w:rsidRPr="007F55EC" w:rsidRDefault="00D0564B" w:rsidP="00D0564B">
      <w:pPr>
        <w:pStyle w:val="Corpsdetexte"/>
        <w:numPr>
          <w:ilvl w:val="0"/>
          <w:numId w:val="12"/>
        </w:numPr>
        <w:ind w:left="1701" w:hanging="340"/>
      </w:pPr>
      <w:r w:rsidRPr="007F55EC">
        <w:t>- s’assurer du bon déroulement de la distribution aux services destinata</w:t>
      </w:r>
      <w:r>
        <w:t xml:space="preserve">ires </w:t>
      </w:r>
      <w:r w:rsidRPr="007F55EC">
        <w:t>(</w:t>
      </w:r>
      <w:r w:rsidRPr="007F55EC">
        <w:rPr>
          <w:i/>
          <w:sz w:val="18"/>
          <w:szCs w:val="18"/>
        </w:rPr>
        <w:t>dans les délais fixés au mémoire technique</w:t>
      </w:r>
      <w:r w:rsidRPr="007F55EC">
        <w:t>)</w:t>
      </w:r>
      <w:r>
        <w:t> ;</w:t>
      </w:r>
    </w:p>
    <w:p w14:paraId="16CA66C9" w14:textId="77777777" w:rsidR="00D0564B" w:rsidRPr="007F55EC" w:rsidRDefault="00D0564B" w:rsidP="00D0564B">
      <w:pPr>
        <w:pStyle w:val="Corpsdetexte"/>
        <w:numPr>
          <w:ilvl w:val="0"/>
          <w:numId w:val="12"/>
        </w:numPr>
        <w:ind w:left="1701" w:hanging="340"/>
      </w:pPr>
      <w:r w:rsidRPr="007F55EC">
        <w:t>- gérer les abonnements par service destinataire et par titre, y compris l</w:t>
      </w:r>
      <w:r w:rsidR="001229A2">
        <w:t xml:space="preserve">es abonnements de mise à </w:t>
      </w:r>
      <w:proofErr w:type="gramStart"/>
      <w:r w:rsidR="001229A2">
        <w:t>jour;</w:t>
      </w:r>
      <w:proofErr w:type="gramEnd"/>
      <w:r w:rsidRPr="007F55EC">
        <w:t xml:space="preserve"> suivre les abonnements et leur exécution avec relance le cas échéant ;</w:t>
      </w:r>
    </w:p>
    <w:p w14:paraId="6DD5F16D" w14:textId="77777777" w:rsidR="00D0564B" w:rsidRPr="007F55EC" w:rsidRDefault="00D0564B" w:rsidP="00D0564B">
      <w:pPr>
        <w:pStyle w:val="Corpsdetexte"/>
        <w:numPr>
          <w:ilvl w:val="0"/>
          <w:numId w:val="12"/>
        </w:numPr>
        <w:ind w:left="1701" w:hanging="340"/>
      </w:pPr>
      <w:r w:rsidRPr="007F55EC">
        <w:t>- assurer le suivi des réclamations ;</w:t>
      </w:r>
    </w:p>
    <w:p w14:paraId="439BDC95" w14:textId="77777777" w:rsidR="00D0564B" w:rsidRPr="007F55EC" w:rsidRDefault="00D0564B" w:rsidP="00D0564B">
      <w:pPr>
        <w:pStyle w:val="Corpsdetexte"/>
        <w:numPr>
          <w:ilvl w:val="0"/>
          <w:numId w:val="12"/>
        </w:numPr>
        <w:ind w:left="1701" w:hanging="340"/>
      </w:pPr>
      <w:r w:rsidRPr="007F55EC">
        <w:t xml:space="preserve">- fournir les états récapitulatifs </w:t>
      </w:r>
      <w:r w:rsidR="004A0E6E">
        <w:t xml:space="preserve">distincts pour l’ENSFEA et l’ENVT </w:t>
      </w:r>
      <w:r w:rsidRPr="007F55EC">
        <w:t>suivants :</w:t>
      </w:r>
    </w:p>
    <w:p w14:paraId="4D6A0EE1" w14:textId="77777777" w:rsidR="00D0564B" w:rsidRDefault="00D0564B" w:rsidP="00D0564B">
      <w:pPr>
        <w:pStyle w:val="Corpsdetexte"/>
        <w:numPr>
          <w:ilvl w:val="0"/>
          <w:numId w:val="23"/>
        </w:numPr>
      </w:pPr>
      <w:proofErr w:type="gramStart"/>
      <w:r w:rsidRPr="007F55EC">
        <w:t>un</w:t>
      </w:r>
      <w:proofErr w:type="gramEnd"/>
      <w:r w:rsidRPr="007F55EC">
        <w:t xml:space="preserve"> état récapitulatif des abonnements classés par titr</w:t>
      </w:r>
      <w:r>
        <w:t>e, suivant l'ordre alphabétique</w:t>
      </w:r>
      <w:r w:rsidR="004A0E6E">
        <w:t xml:space="preserve"> </w:t>
      </w:r>
    </w:p>
    <w:p w14:paraId="78C9A3E7" w14:textId="77777777" w:rsidR="00D0564B" w:rsidRPr="007F55EC" w:rsidRDefault="00D0564B" w:rsidP="00D0564B">
      <w:pPr>
        <w:pStyle w:val="Corpsdetexte"/>
        <w:numPr>
          <w:ilvl w:val="0"/>
          <w:numId w:val="23"/>
        </w:numPr>
      </w:pPr>
      <w:proofErr w:type="gramStart"/>
      <w:r w:rsidRPr="007F55EC">
        <w:t>un</w:t>
      </w:r>
      <w:proofErr w:type="gramEnd"/>
      <w:r w:rsidRPr="007F55EC">
        <w:t xml:space="preserve"> état récapitulatif des incidents.</w:t>
      </w:r>
    </w:p>
    <w:p w14:paraId="6AA1D0C6" w14:textId="77777777" w:rsidR="00D0564B" w:rsidRPr="007F55EC" w:rsidRDefault="00D0564B" w:rsidP="00D0564B">
      <w:pPr>
        <w:pStyle w:val="Corpsdetexte"/>
      </w:pPr>
      <w:r w:rsidRPr="007F55EC">
        <w:t xml:space="preserve">Ces états seront fournis, </w:t>
      </w:r>
      <w:r w:rsidRPr="007F55EC">
        <w:rPr>
          <w:b/>
        </w:rPr>
        <w:t xml:space="preserve">au minimum une fois par trimestre </w:t>
      </w:r>
      <w:r w:rsidRPr="007F55EC">
        <w:t xml:space="preserve">à l’exception de l’état récapitulatif des incidents qui sera fourni </w:t>
      </w:r>
      <w:r w:rsidRPr="007F55EC">
        <w:rPr>
          <w:b/>
        </w:rPr>
        <w:t>une fois par mois</w:t>
      </w:r>
      <w:r w:rsidRPr="007F55EC">
        <w:t>.</w:t>
      </w:r>
    </w:p>
    <w:p w14:paraId="5CD31F82" w14:textId="77777777" w:rsidR="00D0564B" w:rsidRPr="007F55EC" w:rsidRDefault="00D0564B" w:rsidP="00D0564B">
      <w:pPr>
        <w:pStyle w:val="Corpsdetexte"/>
      </w:pPr>
      <w:r>
        <w:t xml:space="preserve">Le </w:t>
      </w:r>
      <w:r w:rsidRPr="007F55EC">
        <w:rPr>
          <w:b/>
        </w:rPr>
        <w:t>Titulaire</w:t>
      </w:r>
      <w:r w:rsidRPr="007F55EC">
        <w:t xml:space="preserve"> fournira un outil de gestion en ligne </w:t>
      </w:r>
      <w:r w:rsidR="001229A2">
        <w:t>à</w:t>
      </w:r>
      <w:r w:rsidR="004A0E6E">
        <w:t xml:space="preserve"> chacun</w:t>
      </w:r>
      <w:r w:rsidR="001551D3">
        <w:t>e</w:t>
      </w:r>
      <w:r w:rsidR="004A0E6E">
        <w:t xml:space="preserve"> des entités du groupement de commande publique </w:t>
      </w:r>
      <w:r w:rsidRPr="007F55EC">
        <w:t>proposant obligatoirement les points suivants :</w:t>
      </w:r>
    </w:p>
    <w:p w14:paraId="2A6CA76D" w14:textId="77777777" w:rsidR="00D0564B" w:rsidRPr="007F55EC" w:rsidRDefault="00D0564B" w:rsidP="00D0564B">
      <w:pPr>
        <w:pStyle w:val="Corpsdetexte"/>
        <w:numPr>
          <w:ilvl w:val="0"/>
          <w:numId w:val="12"/>
        </w:numPr>
        <w:ind w:left="1701" w:hanging="340"/>
      </w:pPr>
      <w:r w:rsidRPr="007F55EC">
        <w:t>Un moteur de recherche intégré portant sur le bouquet d'abonnements qui devra permettre de faciliter l'utilisation de l'outil.</w:t>
      </w:r>
    </w:p>
    <w:p w14:paraId="255FDB56" w14:textId="77777777" w:rsidR="00D0564B" w:rsidRPr="007F55EC" w:rsidRDefault="00D0564B" w:rsidP="00D0564B">
      <w:pPr>
        <w:pStyle w:val="Corpsdetexte"/>
        <w:numPr>
          <w:ilvl w:val="0"/>
          <w:numId w:val="12"/>
        </w:numPr>
        <w:ind w:left="1701" w:hanging="340"/>
      </w:pPr>
      <w:r w:rsidRPr="007F55EC">
        <w:lastRenderedPageBreak/>
        <w:t>Devront figurer pour chaque abonnement : les dates d'échéance mises à jour, la quantité demandée, le nom et le site Internet de l'éditeur, le numéro ISSN, le nombre de numéros compris dans l'abonnement annuel, les supports (</w:t>
      </w:r>
      <w:r w:rsidRPr="007F55EC">
        <w:rPr>
          <w:i/>
          <w:sz w:val="18"/>
          <w:szCs w:val="18"/>
        </w:rPr>
        <w:t xml:space="preserve">papier, e-mail, online, </w:t>
      </w:r>
      <w:proofErr w:type="spellStart"/>
      <w:r w:rsidRPr="007F55EC">
        <w:rPr>
          <w:i/>
          <w:sz w:val="18"/>
          <w:szCs w:val="18"/>
        </w:rPr>
        <w:t>etc</w:t>
      </w:r>
      <w:proofErr w:type="spellEnd"/>
      <w:r w:rsidRPr="007F55EC">
        <w:t>), la numérotation en cours, les prix TTC et HT, le pays d'origine de la publica</w:t>
      </w:r>
      <w:r w:rsidR="004A0E6E">
        <w:t>tion, le numéro d'abonné du membre du groupement de commande (</w:t>
      </w:r>
      <w:r w:rsidR="004A0E6E" w:rsidRPr="004A0E6E">
        <w:rPr>
          <w:i/>
          <w:sz w:val="18"/>
        </w:rPr>
        <w:t>un pour l’ENSFEA, un pour l’ENVT</w:t>
      </w:r>
      <w:r w:rsidR="004A0E6E">
        <w:t>)</w:t>
      </w:r>
      <w:r w:rsidRPr="007F55EC">
        <w:t xml:space="preserve"> chez l'éditeur, la référence de la commande administrative sur laquelle figure l'abonnement en question.</w:t>
      </w:r>
    </w:p>
    <w:p w14:paraId="696E4ACE" w14:textId="77777777" w:rsidR="00D0564B" w:rsidRPr="007F55EC" w:rsidRDefault="00D0564B" w:rsidP="00D0564B">
      <w:pPr>
        <w:pStyle w:val="Corpsdetexte"/>
        <w:numPr>
          <w:ilvl w:val="0"/>
          <w:numId w:val="12"/>
        </w:numPr>
        <w:ind w:left="1701" w:hanging="340"/>
      </w:pPr>
      <w:r w:rsidRPr="007F55EC">
        <w:t>En cas d'abonnement renouvelé lors de l'année N, les éléments précédemment cités devront toujours être accessibles pour l'année N-1.</w:t>
      </w:r>
    </w:p>
    <w:p w14:paraId="4738B580" w14:textId="77777777" w:rsidR="00D0564B" w:rsidRPr="007F55EC" w:rsidRDefault="00D0564B" w:rsidP="00D0564B">
      <w:pPr>
        <w:pStyle w:val="Corpsdetexte"/>
        <w:numPr>
          <w:ilvl w:val="0"/>
          <w:numId w:val="12"/>
        </w:numPr>
        <w:ind w:left="1701" w:hanging="340"/>
      </w:pPr>
      <w:r w:rsidRPr="007F55EC">
        <w:t>L'outil devra tenir à jour un état des parutions.</w:t>
      </w:r>
    </w:p>
    <w:p w14:paraId="6597C238" w14:textId="77777777" w:rsidR="00D0564B" w:rsidRPr="007F55EC" w:rsidRDefault="00D0564B" w:rsidP="00D0564B">
      <w:pPr>
        <w:pStyle w:val="Corpsdetexte"/>
        <w:numPr>
          <w:ilvl w:val="0"/>
          <w:numId w:val="12"/>
        </w:numPr>
        <w:ind w:left="1701" w:hanging="340"/>
      </w:pPr>
      <w:r w:rsidRPr="007F55EC">
        <w:t>L'outil permettra de gérer les réclamations de façon précise, d'en tenir l'historique, de fournir un accusé de réception et une réponse du fournisseur.</w:t>
      </w:r>
    </w:p>
    <w:p w14:paraId="0A02CC91" w14:textId="77777777" w:rsidR="00D0564B" w:rsidRPr="007F55EC" w:rsidRDefault="00D0564B" w:rsidP="00D0564B">
      <w:pPr>
        <w:pStyle w:val="Corpsdetexte"/>
        <w:numPr>
          <w:ilvl w:val="0"/>
          <w:numId w:val="12"/>
        </w:numPr>
        <w:ind w:left="1701" w:hanging="340"/>
      </w:pPr>
      <w:r w:rsidRPr="007F55EC">
        <w:t>L'outil intègrera un module statistique indiquant : le budget global et le nombre de titres auxquels il sera possible d'associer des filtres de manière à effectuer des tris par origine du pays d'édition, par support et par type de périodicité des abonnements.</w:t>
      </w:r>
    </w:p>
    <w:p w14:paraId="286E9192" w14:textId="77777777" w:rsidR="00D0564B" w:rsidRPr="007F55EC" w:rsidRDefault="00D0564B" w:rsidP="00D0564B">
      <w:pPr>
        <w:pStyle w:val="Corpsdetexte"/>
      </w:pPr>
      <w:r>
        <w:t xml:space="preserve">Le </w:t>
      </w:r>
      <w:r w:rsidRPr="007F55EC">
        <w:rPr>
          <w:b/>
        </w:rPr>
        <w:t>Titulaire</w:t>
      </w:r>
      <w:r w:rsidRPr="007F55EC">
        <w:t xml:space="preserve"> proposera un accompagnement à la prise en main et à l'utilisation de cet outil.</w:t>
      </w:r>
    </w:p>
    <w:p w14:paraId="34D35F0A" w14:textId="0FC59A0D" w:rsidR="004A0E6E" w:rsidRDefault="004A0E6E">
      <w:pPr>
        <w:widowControl/>
        <w:pBdr>
          <w:top w:val="none" w:sz="0" w:space="0" w:color="auto"/>
          <w:left w:val="none" w:sz="0" w:space="0" w:color="auto"/>
          <w:bottom w:val="none" w:sz="0" w:space="0" w:color="auto"/>
          <w:right w:val="none" w:sz="0" w:space="0" w:color="auto"/>
        </w:pBdr>
        <w:suppressAutoHyphens w:val="0"/>
        <w:spacing w:before="0" w:after="0"/>
        <w:jc w:val="left"/>
        <w:textAlignment w:val="auto"/>
        <w:rPr>
          <w:b/>
          <w:sz w:val="20"/>
          <w:szCs w:val="20"/>
        </w:rPr>
      </w:pPr>
    </w:p>
    <w:p w14:paraId="2BF1C3AC" w14:textId="77777777" w:rsidR="00D0564B" w:rsidRPr="008B0B5C" w:rsidRDefault="00D0564B" w:rsidP="00D0564B">
      <w:pPr>
        <w:pStyle w:val="Corpsdetexte"/>
        <w:rPr>
          <w:b/>
        </w:rPr>
      </w:pPr>
      <w:r w:rsidRPr="008B0B5C">
        <w:rPr>
          <w:b/>
        </w:rPr>
        <w:sym w:font="Webdings" w:char="F034"/>
      </w:r>
      <w:r w:rsidRPr="008B0B5C">
        <w:rPr>
          <w:b/>
        </w:rPr>
        <w:t xml:space="preserve"> Contenu des états récapitulatifs à fournir :</w:t>
      </w:r>
    </w:p>
    <w:p w14:paraId="74EC6A6F" w14:textId="77777777" w:rsidR="00D0564B" w:rsidRPr="008B0B5C" w:rsidRDefault="00D0564B" w:rsidP="00D0564B">
      <w:pPr>
        <w:pStyle w:val="Corpsdetexte"/>
        <w:ind w:left="1134"/>
        <w:rPr>
          <w:b/>
          <w:i/>
        </w:rPr>
      </w:pPr>
      <w:r w:rsidRPr="008B0B5C">
        <w:rPr>
          <w:b/>
          <w:i/>
        </w:rPr>
        <w:t>→ État récapitulatif des abonnements classés par titre, suivant l’ordre alphabétique</w:t>
      </w:r>
    </w:p>
    <w:p w14:paraId="2CBC1312" w14:textId="77777777" w:rsidR="00D0564B" w:rsidRPr="007F55EC" w:rsidRDefault="00D0564B" w:rsidP="00D0564B">
      <w:pPr>
        <w:pStyle w:val="Corpsdetexte"/>
      </w:pPr>
      <w:r w:rsidRPr="007F55EC">
        <w:t>L'état récapitulatif détaillé par ordre alphabétique mentionne pour chaque titre souscrit, les informations suivantes :</w:t>
      </w:r>
    </w:p>
    <w:p w14:paraId="46345EFF" w14:textId="77777777" w:rsidR="00D0564B" w:rsidRPr="007F55EC" w:rsidRDefault="00D0564B" w:rsidP="00D0564B">
      <w:pPr>
        <w:pStyle w:val="Corpsdetexte"/>
        <w:numPr>
          <w:ilvl w:val="0"/>
          <w:numId w:val="24"/>
        </w:numPr>
        <w:spacing w:after="0"/>
        <w:ind w:left="1451" w:hanging="357"/>
      </w:pPr>
      <w:proofErr w:type="gramStart"/>
      <w:r w:rsidRPr="007F55EC">
        <w:t>le</w:t>
      </w:r>
      <w:proofErr w:type="gramEnd"/>
      <w:r w:rsidRPr="007F55EC">
        <w:t xml:space="preserve"> numéro d'ISSN,</w:t>
      </w:r>
    </w:p>
    <w:p w14:paraId="622D4516" w14:textId="77777777" w:rsidR="00D0564B" w:rsidRPr="007F55EC" w:rsidRDefault="00D0564B" w:rsidP="00D0564B">
      <w:pPr>
        <w:pStyle w:val="Corpsdetexte"/>
        <w:numPr>
          <w:ilvl w:val="0"/>
          <w:numId w:val="24"/>
        </w:numPr>
        <w:spacing w:after="0"/>
        <w:ind w:left="1451" w:hanging="357"/>
      </w:pPr>
      <w:proofErr w:type="gramStart"/>
      <w:r w:rsidRPr="007F55EC">
        <w:t>le</w:t>
      </w:r>
      <w:proofErr w:type="gramEnd"/>
      <w:r w:rsidRPr="007F55EC">
        <w:t xml:space="preserve"> titre complet (</w:t>
      </w:r>
      <w:r w:rsidRPr="008B0B5C">
        <w:rPr>
          <w:i/>
          <w:sz w:val="18"/>
          <w:szCs w:val="18"/>
        </w:rPr>
        <w:t>titre principal, titres secondaires y compris bilingues</w:t>
      </w:r>
      <w:r w:rsidRPr="007F55EC">
        <w:t>) du périodique,</w:t>
      </w:r>
    </w:p>
    <w:p w14:paraId="7DC03EC5" w14:textId="77777777" w:rsidR="00D0564B" w:rsidRPr="007F55EC" w:rsidRDefault="00D0564B" w:rsidP="00D0564B">
      <w:pPr>
        <w:pStyle w:val="Corpsdetexte"/>
        <w:numPr>
          <w:ilvl w:val="0"/>
          <w:numId w:val="24"/>
        </w:numPr>
        <w:spacing w:after="0"/>
        <w:ind w:left="1451" w:hanging="357"/>
      </w:pPr>
      <w:proofErr w:type="gramStart"/>
      <w:r w:rsidRPr="007F55EC">
        <w:t>l’éditeur</w:t>
      </w:r>
      <w:proofErr w:type="gramEnd"/>
      <w:r w:rsidRPr="007F55EC">
        <w:t>,</w:t>
      </w:r>
    </w:p>
    <w:p w14:paraId="53350D57" w14:textId="77777777" w:rsidR="00D0564B" w:rsidRPr="007F55EC" w:rsidRDefault="00D0564B" w:rsidP="00D0564B">
      <w:pPr>
        <w:pStyle w:val="Corpsdetexte"/>
        <w:numPr>
          <w:ilvl w:val="0"/>
          <w:numId w:val="24"/>
        </w:numPr>
        <w:spacing w:after="0"/>
        <w:ind w:left="1451" w:hanging="357"/>
      </w:pPr>
      <w:proofErr w:type="gramStart"/>
      <w:r w:rsidRPr="007F55EC">
        <w:t>la</w:t>
      </w:r>
      <w:proofErr w:type="gramEnd"/>
      <w:r w:rsidRPr="007F55EC">
        <w:t xml:space="preserve"> provenance du périodique (</w:t>
      </w:r>
      <w:r w:rsidRPr="008B0B5C">
        <w:rPr>
          <w:i/>
          <w:sz w:val="18"/>
          <w:szCs w:val="18"/>
        </w:rPr>
        <w:t>français ou étranger</w:t>
      </w:r>
      <w:r w:rsidRPr="007F55EC">
        <w:t>),</w:t>
      </w:r>
    </w:p>
    <w:p w14:paraId="354DB386" w14:textId="77777777" w:rsidR="00D0564B" w:rsidRPr="007F55EC" w:rsidRDefault="00D0564B" w:rsidP="00D0564B">
      <w:pPr>
        <w:pStyle w:val="Corpsdetexte"/>
        <w:numPr>
          <w:ilvl w:val="0"/>
          <w:numId w:val="24"/>
        </w:numPr>
        <w:spacing w:after="0"/>
        <w:ind w:left="1451" w:hanging="357"/>
      </w:pPr>
      <w:proofErr w:type="gramStart"/>
      <w:r w:rsidRPr="007F55EC">
        <w:t>la</w:t>
      </w:r>
      <w:proofErr w:type="gramEnd"/>
      <w:r w:rsidRPr="007F55EC">
        <w:t xml:space="preserve"> périodicité du titre,</w:t>
      </w:r>
    </w:p>
    <w:p w14:paraId="00ECEB42" w14:textId="77777777" w:rsidR="00D0564B" w:rsidRPr="007F55EC" w:rsidRDefault="00D0564B" w:rsidP="00D0564B">
      <w:pPr>
        <w:pStyle w:val="Corpsdetexte"/>
        <w:numPr>
          <w:ilvl w:val="0"/>
          <w:numId w:val="24"/>
        </w:numPr>
        <w:spacing w:after="0"/>
        <w:ind w:left="1451" w:hanging="357"/>
      </w:pPr>
      <w:proofErr w:type="gramStart"/>
      <w:r w:rsidRPr="007F55EC">
        <w:t>le</w:t>
      </w:r>
      <w:proofErr w:type="gramEnd"/>
      <w:r w:rsidRPr="007F55EC">
        <w:t xml:space="preserve"> numéro d’abonné,</w:t>
      </w:r>
    </w:p>
    <w:p w14:paraId="1C09F2B5" w14:textId="77777777" w:rsidR="00D0564B" w:rsidRPr="007F55EC" w:rsidRDefault="00D0564B" w:rsidP="00D0564B">
      <w:pPr>
        <w:pStyle w:val="Corpsdetexte"/>
        <w:numPr>
          <w:ilvl w:val="0"/>
          <w:numId w:val="24"/>
        </w:numPr>
        <w:spacing w:after="0"/>
        <w:ind w:left="1451" w:hanging="357"/>
      </w:pPr>
      <w:proofErr w:type="gramStart"/>
      <w:r w:rsidRPr="007F55EC">
        <w:t>les</w:t>
      </w:r>
      <w:proofErr w:type="gramEnd"/>
      <w:r w:rsidRPr="007F55EC">
        <w:t xml:space="preserve"> dates de la première et de la dernière livraison</w:t>
      </w:r>
    </w:p>
    <w:p w14:paraId="44B0D848" w14:textId="77777777" w:rsidR="00D0564B" w:rsidRPr="007F55EC" w:rsidRDefault="00D0564B" w:rsidP="00D0564B">
      <w:pPr>
        <w:pStyle w:val="Corpsdetexte"/>
        <w:numPr>
          <w:ilvl w:val="0"/>
          <w:numId w:val="24"/>
        </w:numPr>
        <w:spacing w:after="120"/>
        <w:ind w:left="1451" w:hanging="357"/>
      </w:pPr>
      <w:proofErr w:type="gramStart"/>
      <w:r w:rsidRPr="007F55EC">
        <w:t>l’échéancier</w:t>
      </w:r>
      <w:proofErr w:type="gramEnd"/>
    </w:p>
    <w:p w14:paraId="4F660EEB" w14:textId="77777777" w:rsidR="00D0564B" w:rsidRPr="007F55EC" w:rsidRDefault="00D0564B" w:rsidP="00D0564B">
      <w:pPr>
        <w:pStyle w:val="Corpsdetexte"/>
      </w:pPr>
      <w:r w:rsidRPr="007F55EC">
        <w:t>Cet état récapitulera le nombre total de titres français et étrangers souscrits ainsi que le montant total de la dépense.</w:t>
      </w:r>
    </w:p>
    <w:p w14:paraId="19573DEB" w14:textId="77777777" w:rsidR="00D0564B" w:rsidRPr="008B0B5C" w:rsidRDefault="00D0564B" w:rsidP="00D0564B">
      <w:pPr>
        <w:pStyle w:val="Corpsdetexte"/>
        <w:ind w:left="1134"/>
        <w:rPr>
          <w:b/>
          <w:i/>
        </w:rPr>
      </w:pPr>
      <w:r w:rsidRPr="008B0B5C">
        <w:rPr>
          <w:b/>
          <w:i/>
        </w:rPr>
        <w:t>→ État récapitulatif des incidents</w:t>
      </w:r>
    </w:p>
    <w:p w14:paraId="42EF0D1A" w14:textId="77777777" w:rsidR="00D0564B" w:rsidRPr="007F55EC" w:rsidRDefault="00D0564B" w:rsidP="00D0564B">
      <w:pPr>
        <w:pStyle w:val="Corpsdetexte"/>
      </w:pPr>
      <w:r w:rsidRPr="007F55EC">
        <w:t xml:space="preserve">Après signalement des incidents par </w:t>
      </w:r>
      <w:r w:rsidR="004A0E6E">
        <w:t>le membre du groupement de commande</w:t>
      </w:r>
      <w:r w:rsidRPr="007F55EC">
        <w:t>, le titulaire fournit un état global des incidents par liste alphabétique des titres concernés, puis par service destinataire des titres concernés.</w:t>
      </w:r>
    </w:p>
    <w:p w14:paraId="67D68924" w14:textId="77777777" w:rsidR="00D0564B" w:rsidRPr="007F55EC" w:rsidRDefault="00D0564B" w:rsidP="00D0564B">
      <w:pPr>
        <w:pStyle w:val="Corpsdetexte"/>
      </w:pPr>
      <w:r w:rsidRPr="007F55EC">
        <w:t>Chaque état détaillera les causes d’incident :</w:t>
      </w:r>
    </w:p>
    <w:p w14:paraId="2C581D18" w14:textId="77777777" w:rsidR="00D0564B" w:rsidRPr="007F55EC" w:rsidRDefault="00D0564B" w:rsidP="00D0564B">
      <w:pPr>
        <w:pStyle w:val="Corpsdetexte"/>
        <w:numPr>
          <w:ilvl w:val="0"/>
          <w:numId w:val="24"/>
        </w:numPr>
        <w:spacing w:after="0"/>
        <w:ind w:left="1451" w:hanging="357"/>
      </w:pPr>
      <w:proofErr w:type="gramStart"/>
      <w:r w:rsidRPr="007F55EC">
        <w:t>non</w:t>
      </w:r>
      <w:proofErr w:type="gramEnd"/>
      <w:r w:rsidRPr="007F55EC">
        <w:t>-livraison,</w:t>
      </w:r>
    </w:p>
    <w:p w14:paraId="4B60F497" w14:textId="77777777" w:rsidR="00D0564B" w:rsidRPr="007F55EC" w:rsidRDefault="00D0564B" w:rsidP="00D0564B">
      <w:pPr>
        <w:pStyle w:val="Corpsdetexte"/>
        <w:numPr>
          <w:ilvl w:val="0"/>
          <w:numId w:val="24"/>
        </w:numPr>
        <w:spacing w:after="0"/>
        <w:ind w:left="1451" w:hanging="357"/>
      </w:pPr>
      <w:proofErr w:type="gramStart"/>
      <w:r w:rsidRPr="007F55EC">
        <w:t>retard</w:t>
      </w:r>
      <w:proofErr w:type="gramEnd"/>
      <w:r w:rsidRPr="007F55EC">
        <w:t xml:space="preserve"> de livraison,</w:t>
      </w:r>
    </w:p>
    <w:p w14:paraId="61941AA6" w14:textId="77777777" w:rsidR="00D0564B" w:rsidRPr="007F55EC" w:rsidRDefault="00D0564B" w:rsidP="00D0564B">
      <w:pPr>
        <w:pStyle w:val="Corpsdetexte"/>
        <w:numPr>
          <w:ilvl w:val="0"/>
          <w:numId w:val="24"/>
        </w:numPr>
        <w:spacing w:after="0"/>
        <w:ind w:left="1451" w:hanging="357"/>
      </w:pPr>
      <w:proofErr w:type="gramStart"/>
      <w:r w:rsidRPr="007F55EC">
        <w:t>erreurs</w:t>
      </w:r>
      <w:proofErr w:type="gramEnd"/>
      <w:r w:rsidRPr="007F55EC">
        <w:t xml:space="preserve"> de livraison,</w:t>
      </w:r>
    </w:p>
    <w:p w14:paraId="09CF2B53" w14:textId="77777777" w:rsidR="00D0564B" w:rsidRPr="007F55EC" w:rsidRDefault="00D0564B" w:rsidP="00D0564B">
      <w:pPr>
        <w:pStyle w:val="Corpsdetexte"/>
        <w:numPr>
          <w:ilvl w:val="0"/>
          <w:numId w:val="24"/>
        </w:numPr>
        <w:spacing w:after="0"/>
        <w:ind w:left="1451" w:hanging="357"/>
      </w:pPr>
      <w:proofErr w:type="gramStart"/>
      <w:r w:rsidRPr="007F55EC">
        <w:t>mauvais</w:t>
      </w:r>
      <w:proofErr w:type="gramEnd"/>
      <w:r w:rsidRPr="007F55EC">
        <w:t xml:space="preserve"> état des documents,</w:t>
      </w:r>
    </w:p>
    <w:p w14:paraId="6BBDBA89" w14:textId="77777777" w:rsidR="00D0564B" w:rsidRPr="007F55EC" w:rsidRDefault="00D0564B" w:rsidP="00D0564B">
      <w:pPr>
        <w:pStyle w:val="Corpsdetexte"/>
        <w:numPr>
          <w:ilvl w:val="0"/>
          <w:numId w:val="24"/>
        </w:numPr>
        <w:spacing w:after="120"/>
        <w:ind w:left="1451" w:hanging="357"/>
      </w:pPr>
      <w:proofErr w:type="gramStart"/>
      <w:r w:rsidRPr="007F55EC">
        <w:t>autre</w:t>
      </w:r>
      <w:proofErr w:type="gramEnd"/>
      <w:r w:rsidRPr="007F55EC">
        <w:t>(s) cause(s) à énumérer.</w:t>
      </w:r>
    </w:p>
    <w:p w14:paraId="68A9FA20" w14:textId="77777777" w:rsidR="00D0564B" w:rsidRPr="007F55EC" w:rsidRDefault="00D0564B" w:rsidP="00D0564B">
      <w:pPr>
        <w:pStyle w:val="Corpsdetexte"/>
      </w:pPr>
      <w:r w:rsidRPr="007F55EC">
        <w:t>Il sera précisé le nombre de titres concernés par l’incident, le nombre d’incidents par titre, et s’il y a lieu, la suite donnée aux incidents :</w:t>
      </w:r>
    </w:p>
    <w:p w14:paraId="5BED8E3E" w14:textId="77777777" w:rsidR="00D0564B" w:rsidRPr="007F55EC" w:rsidRDefault="00D0564B" w:rsidP="00D0564B">
      <w:pPr>
        <w:pStyle w:val="Corpsdetexte"/>
        <w:numPr>
          <w:ilvl w:val="0"/>
          <w:numId w:val="24"/>
        </w:numPr>
        <w:spacing w:after="0"/>
        <w:ind w:left="1451" w:hanging="357"/>
      </w:pPr>
      <w:proofErr w:type="gramStart"/>
      <w:r w:rsidRPr="007F55EC">
        <w:lastRenderedPageBreak/>
        <w:t>règlement</w:t>
      </w:r>
      <w:proofErr w:type="gramEnd"/>
      <w:r w:rsidRPr="007F55EC">
        <w:t xml:space="preserve"> de l’incident par envoi du titre manquant, inadapté ou défectueux,</w:t>
      </w:r>
    </w:p>
    <w:p w14:paraId="4376BA96" w14:textId="77777777" w:rsidR="00D0564B" w:rsidRPr="007F55EC" w:rsidRDefault="00D0564B" w:rsidP="00D0564B">
      <w:pPr>
        <w:pStyle w:val="Corpsdetexte"/>
        <w:numPr>
          <w:ilvl w:val="0"/>
          <w:numId w:val="24"/>
        </w:numPr>
        <w:spacing w:after="0"/>
        <w:ind w:left="1451" w:hanging="357"/>
      </w:pPr>
      <w:proofErr w:type="gramStart"/>
      <w:r w:rsidRPr="007F55EC">
        <w:t>remboursement</w:t>
      </w:r>
      <w:proofErr w:type="gramEnd"/>
      <w:r w:rsidRPr="007F55EC">
        <w:t>,</w:t>
      </w:r>
    </w:p>
    <w:p w14:paraId="3CE0F312" w14:textId="77777777" w:rsidR="00D0564B" w:rsidRPr="007F55EC" w:rsidRDefault="00D0564B" w:rsidP="00D0564B">
      <w:pPr>
        <w:pStyle w:val="Corpsdetexte"/>
        <w:numPr>
          <w:ilvl w:val="0"/>
          <w:numId w:val="24"/>
        </w:numPr>
        <w:spacing w:after="0"/>
        <w:ind w:left="1451" w:hanging="357"/>
      </w:pPr>
      <w:proofErr w:type="gramStart"/>
      <w:r w:rsidRPr="007F55EC">
        <w:t>suivi</w:t>
      </w:r>
      <w:proofErr w:type="gramEnd"/>
      <w:r w:rsidRPr="007F55EC">
        <w:t xml:space="preserve"> de réclamations en cours,</w:t>
      </w:r>
    </w:p>
    <w:p w14:paraId="1CD9C691" w14:textId="77777777" w:rsidR="00D0564B" w:rsidRPr="007F55EC" w:rsidRDefault="00D0564B" w:rsidP="00D0564B">
      <w:pPr>
        <w:pStyle w:val="Corpsdetexte"/>
        <w:numPr>
          <w:ilvl w:val="0"/>
          <w:numId w:val="24"/>
        </w:numPr>
        <w:spacing w:after="0"/>
        <w:ind w:left="1451" w:hanging="357"/>
      </w:pPr>
      <w:proofErr w:type="gramStart"/>
      <w:r w:rsidRPr="007F55EC">
        <w:t>titre</w:t>
      </w:r>
      <w:proofErr w:type="gramEnd"/>
      <w:r w:rsidRPr="007F55EC">
        <w:t xml:space="preserve"> épuisé.</w:t>
      </w:r>
    </w:p>
    <w:p w14:paraId="69A37806" w14:textId="77777777" w:rsidR="004A0E6E" w:rsidRDefault="00D67719" w:rsidP="00D67719">
      <w:pPr>
        <w:pStyle w:val="Titre1"/>
      </w:pPr>
      <w:bookmarkStart w:id="90" w:name="_Toc200552903"/>
      <w:r>
        <w:t>Abonnement sur support électronique</w:t>
      </w:r>
      <w:bookmarkEnd w:id="90"/>
    </w:p>
    <w:p w14:paraId="3F4065BB" w14:textId="77777777" w:rsidR="00D67719" w:rsidRDefault="00D67719" w:rsidP="00D67719">
      <w:pPr>
        <w:pStyle w:val="Titre2"/>
      </w:pPr>
      <w:bookmarkStart w:id="91" w:name="_Toc200552904"/>
      <w:r>
        <w:t>Mode d’accès à la consultation</w:t>
      </w:r>
      <w:bookmarkEnd w:id="91"/>
    </w:p>
    <w:p w14:paraId="248B91D3" w14:textId="77777777" w:rsidR="00D67719" w:rsidRPr="008B0B5C" w:rsidRDefault="00D67719" w:rsidP="00D67719">
      <w:pPr>
        <w:pStyle w:val="Corpsdetexte"/>
      </w:pPr>
      <w:r w:rsidRPr="008B0B5C">
        <w:t xml:space="preserve">Le titulaire livre </w:t>
      </w:r>
      <w:r w:rsidR="004C22AA">
        <w:t>à l’ENVT</w:t>
      </w:r>
      <w:r w:rsidR="004C22AA" w:rsidRPr="008B0B5C">
        <w:t xml:space="preserve"> </w:t>
      </w:r>
      <w:r w:rsidR="004C22AA">
        <w:t xml:space="preserve">et à </w:t>
      </w:r>
      <w:r>
        <w:t xml:space="preserve">l’ENSFEA </w:t>
      </w:r>
      <w:r w:rsidRPr="008B0B5C">
        <w:t>les codes d’accès pour les abonnements en ligne. La livraison est réceptionnée dès lors que la première connexion a été réalisée avec succès.</w:t>
      </w:r>
    </w:p>
    <w:p w14:paraId="19660BCB" w14:textId="77777777" w:rsidR="00D67719" w:rsidRDefault="00D67719" w:rsidP="00D67719">
      <w:pPr>
        <w:pStyle w:val="Corpsdetexte"/>
      </w:pPr>
      <w:r w:rsidRPr="008B0B5C">
        <w:t xml:space="preserve">Certains éditeurs offrent un accès gratuit à leur site en ligne lors de la souscription d’un abonnement papier. Le titulaire du marché veillera à prévenir </w:t>
      </w:r>
      <w:r>
        <w:t>l’ENVT</w:t>
      </w:r>
      <w:r w:rsidR="004C22AA" w:rsidRPr="004C22AA">
        <w:t xml:space="preserve"> </w:t>
      </w:r>
      <w:r w:rsidR="004C22AA">
        <w:t>et</w:t>
      </w:r>
      <w:r>
        <w:t xml:space="preserve"> </w:t>
      </w:r>
      <w:r w:rsidR="004C22AA">
        <w:t>l’ENSFEA</w:t>
      </w:r>
      <w:r w:rsidR="004C22AA" w:rsidRPr="008B0B5C">
        <w:t xml:space="preserve"> </w:t>
      </w:r>
      <w:r w:rsidRPr="008B0B5C">
        <w:t>de ces opportunités, communiquera les codes d’accès, ainsi que les modalités d’utilisation.</w:t>
      </w:r>
    </w:p>
    <w:p w14:paraId="7ADF30CD" w14:textId="77777777" w:rsidR="00D67719" w:rsidRDefault="00D67719" w:rsidP="00D67719">
      <w:pPr>
        <w:pStyle w:val="Titre2"/>
      </w:pPr>
      <w:bookmarkStart w:id="92" w:name="_Toc200552905"/>
      <w:r>
        <w:t>Gestion des licences</w:t>
      </w:r>
      <w:bookmarkEnd w:id="92"/>
    </w:p>
    <w:p w14:paraId="5F60224E" w14:textId="77777777" w:rsidR="00D67719" w:rsidRPr="008B0B5C" w:rsidRDefault="00D67719" w:rsidP="00D67719">
      <w:pPr>
        <w:pStyle w:val="Corpsdetexte"/>
      </w:pPr>
      <w:r w:rsidRPr="008B0B5C">
        <w:t>Le titulaire s’engage à négocier auprès des éditeurs et producteurs commerciaux les demandes de changement de type de licence juridique et de nombre d’accès des éditions électroniques associées ou non à l’édition papier.</w:t>
      </w:r>
    </w:p>
    <w:p w14:paraId="0610F1AA" w14:textId="77777777" w:rsidR="00D67719" w:rsidRDefault="00D67719" w:rsidP="00D67719">
      <w:pPr>
        <w:pStyle w:val="Titre2"/>
      </w:pPr>
      <w:bookmarkStart w:id="93" w:name="_Toc200552906"/>
      <w:r>
        <w:t>Prix des abonnements en ligne</w:t>
      </w:r>
      <w:bookmarkEnd w:id="93"/>
    </w:p>
    <w:p w14:paraId="5313CCBD" w14:textId="77777777" w:rsidR="00D67719" w:rsidRPr="008B0B5C" w:rsidRDefault="00D67719" w:rsidP="00D67719">
      <w:pPr>
        <w:pStyle w:val="Corpsdetexte"/>
      </w:pPr>
      <w:r w:rsidRPr="008B0B5C">
        <w:t>Le titulaire détaille, sur un bordereau des prix unitaires spécifique, le prix de tous les éléments constitutifs du prix de l’abonnement : licences, frais d’accès au service, mon</w:t>
      </w:r>
      <w:r>
        <w:t>tant forfaitaire de connexions.</w:t>
      </w:r>
    </w:p>
    <w:p w14:paraId="39A26187" w14:textId="77777777" w:rsidR="00D67719" w:rsidRDefault="00D67719" w:rsidP="00D67719">
      <w:pPr>
        <w:pStyle w:val="Titre1"/>
      </w:pPr>
      <w:bookmarkStart w:id="94" w:name="_Toc200552907"/>
      <w:r>
        <w:t>Modalités d’exécution</w:t>
      </w:r>
      <w:bookmarkEnd w:id="94"/>
    </w:p>
    <w:p w14:paraId="25843CFB" w14:textId="77777777" w:rsidR="00D67719" w:rsidRDefault="00D67719" w:rsidP="00D67719">
      <w:pPr>
        <w:pStyle w:val="Corpsdetexte"/>
      </w:pPr>
      <w:r w:rsidRPr="00D67719">
        <w:rPr>
          <w:b/>
        </w:rPr>
        <w:t>Chaque membre du groupement de commande publique exécutera indépendamment sa part de l’accord-cadre</w:t>
      </w:r>
      <w:r>
        <w:t>.</w:t>
      </w:r>
    </w:p>
    <w:p w14:paraId="5D2420DB" w14:textId="77777777" w:rsidR="00D67719" w:rsidRPr="00B34A98" w:rsidRDefault="00D67719" w:rsidP="00D67719">
      <w:pPr>
        <w:pStyle w:val="Corpsdetexte"/>
      </w:pPr>
      <w:r w:rsidRPr="00B34A98">
        <w:t xml:space="preserve">Les abonnements demandés feront l'objet de bons de commandes </w:t>
      </w:r>
      <w:r w:rsidR="001551D3">
        <w:t>validés</w:t>
      </w:r>
      <w:r>
        <w:t xml:space="preserve"> par l’ordonnateur ou son délégataire et transmis</w:t>
      </w:r>
      <w:r w:rsidRPr="00B34A98">
        <w:t xml:space="preserve"> uniquement </w:t>
      </w:r>
      <w:r w:rsidR="001229A2">
        <w:t>par le ou les représentants de</w:t>
      </w:r>
      <w:r>
        <w:t xml:space="preserve"> bibliothèque</w:t>
      </w:r>
      <w:r w:rsidRPr="00B34A98">
        <w:t xml:space="preserve"> </w:t>
      </w:r>
      <w:r>
        <w:t xml:space="preserve">du membre du groupement de commande </w:t>
      </w:r>
      <w:r w:rsidR="001229A2">
        <w:t>désignés à la mise au point de l’accord-cadre</w:t>
      </w:r>
      <w:r>
        <w:t>.</w:t>
      </w:r>
    </w:p>
    <w:p w14:paraId="4E0D49D3" w14:textId="77777777" w:rsidR="00D67719" w:rsidRPr="00B34A98" w:rsidRDefault="00D67719" w:rsidP="00D67719">
      <w:pPr>
        <w:pStyle w:val="Corpsdetexte"/>
      </w:pPr>
      <w:r w:rsidRPr="00B34A98">
        <w:t>La demande de devis en vue de la commande des abonnements année N se fera courant octobre année N-1. Le fournisseur s'engage à ce que le devis parvienne au plus tard durant la première semaine de novembre année N-1.</w:t>
      </w:r>
    </w:p>
    <w:p w14:paraId="6ED5FC71" w14:textId="77777777" w:rsidR="00D67719" w:rsidRPr="00B34A98" w:rsidRDefault="00625A4B" w:rsidP="00D67719">
      <w:pPr>
        <w:pStyle w:val="Corpsdetexte"/>
      </w:pPr>
      <w:r>
        <w:t>Le bon de commande à prix provisoire</w:t>
      </w:r>
      <w:r w:rsidR="001551D3">
        <w:t xml:space="preserve"> sera communiqué</w:t>
      </w:r>
      <w:r w:rsidR="00D67719" w:rsidRPr="00B34A98">
        <w:t xml:space="preserve"> début décembre année N-1 pour une facturation du fournisseur qui n'interviendra au plus tôt que début janvier de l'année N.</w:t>
      </w:r>
    </w:p>
    <w:p w14:paraId="22425E42" w14:textId="77777777" w:rsidR="00D67719" w:rsidRPr="00B34A98" w:rsidRDefault="00D67719" w:rsidP="00D67719">
      <w:pPr>
        <w:pStyle w:val="Corpsdetexte"/>
      </w:pPr>
      <w:r w:rsidRPr="00B34A98">
        <w:t>Les bons de commande seront envoyés au titulaire par courriel.</w:t>
      </w:r>
    </w:p>
    <w:p w14:paraId="6726D055" w14:textId="77777777" w:rsidR="00D67719" w:rsidRPr="00B34A98" w:rsidRDefault="00D67719" w:rsidP="00D67719">
      <w:pPr>
        <w:pStyle w:val="Corpsdetexte"/>
      </w:pPr>
      <w:r w:rsidRPr="00B34A98">
        <w:t xml:space="preserve">Il est attendu du titulaire qu’il dédit un interlocuteur privilégié pour assurer la liaison </w:t>
      </w:r>
      <w:r w:rsidR="00625A4B">
        <w:t>avec les membres du groupement</w:t>
      </w:r>
    </w:p>
    <w:p w14:paraId="57133C39" w14:textId="77777777" w:rsidR="00D67719" w:rsidRPr="00B34A98" w:rsidRDefault="00D67719" w:rsidP="00D67719">
      <w:pPr>
        <w:pStyle w:val="Corpsdetexte"/>
      </w:pPr>
      <w:r w:rsidRPr="00B34A98">
        <w:t>Chaque bon de commande comportera :</w:t>
      </w:r>
    </w:p>
    <w:p w14:paraId="17FA2D67" w14:textId="77777777" w:rsidR="00D67719" w:rsidRPr="00B34A98" w:rsidRDefault="00D67719" w:rsidP="00D67719">
      <w:pPr>
        <w:pStyle w:val="Corpsdetexte"/>
        <w:numPr>
          <w:ilvl w:val="0"/>
          <w:numId w:val="24"/>
        </w:numPr>
        <w:spacing w:after="0"/>
        <w:ind w:left="1451" w:hanging="357"/>
      </w:pPr>
      <w:proofErr w:type="gramStart"/>
      <w:r w:rsidRPr="00B34A98">
        <w:t>un</w:t>
      </w:r>
      <w:proofErr w:type="gramEnd"/>
      <w:r w:rsidRPr="00B34A98">
        <w:t xml:space="preserve"> numéro d'ordre et la date d'émission,</w:t>
      </w:r>
    </w:p>
    <w:p w14:paraId="73AC81F6" w14:textId="77777777" w:rsidR="00D67719" w:rsidRDefault="00D67719" w:rsidP="00D67719">
      <w:pPr>
        <w:pStyle w:val="Corpsdetexte"/>
        <w:numPr>
          <w:ilvl w:val="0"/>
          <w:numId w:val="24"/>
        </w:numPr>
        <w:spacing w:after="0"/>
        <w:ind w:left="1451" w:hanging="357"/>
      </w:pPr>
      <w:proofErr w:type="gramStart"/>
      <w:r w:rsidRPr="00B34A98">
        <w:t>la</w:t>
      </w:r>
      <w:proofErr w:type="gramEnd"/>
      <w:r w:rsidRPr="00B34A98">
        <w:t xml:space="preserve"> référence au présent </w:t>
      </w:r>
      <w:r>
        <w:t>accord-cadre</w:t>
      </w:r>
      <w:r w:rsidRPr="00B34A98">
        <w:t>,</w:t>
      </w:r>
    </w:p>
    <w:p w14:paraId="3C02A763" w14:textId="77777777" w:rsidR="00D67719" w:rsidRPr="00B34A98" w:rsidRDefault="00D67719" w:rsidP="00D67719">
      <w:pPr>
        <w:pStyle w:val="Corpsdetexte"/>
        <w:numPr>
          <w:ilvl w:val="0"/>
          <w:numId w:val="24"/>
        </w:numPr>
        <w:spacing w:after="0"/>
        <w:ind w:left="1451" w:hanging="357"/>
      </w:pPr>
      <w:proofErr w:type="gramStart"/>
      <w:r>
        <w:t>la</w:t>
      </w:r>
      <w:proofErr w:type="gramEnd"/>
      <w:r>
        <w:t xml:space="preserve"> référence au devis qui comporte la liste des titres concernés.</w:t>
      </w:r>
    </w:p>
    <w:p w14:paraId="4CDC65E5" w14:textId="77777777" w:rsidR="00D67719" w:rsidRPr="00B34A98" w:rsidRDefault="00D67719" w:rsidP="00D67719">
      <w:pPr>
        <w:pStyle w:val="Corpsdetexte"/>
        <w:numPr>
          <w:ilvl w:val="0"/>
          <w:numId w:val="24"/>
        </w:numPr>
        <w:spacing w:after="120"/>
        <w:ind w:left="1451" w:hanging="357"/>
      </w:pPr>
      <w:proofErr w:type="gramStart"/>
      <w:r w:rsidRPr="00B34A98">
        <w:t>l'identification</w:t>
      </w:r>
      <w:proofErr w:type="gramEnd"/>
      <w:r w:rsidRPr="00B34A98">
        <w:t xml:space="preserve"> du nom et de la qualité du signataire du bon de commande </w:t>
      </w:r>
    </w:p>
    <w:p w14:paraId="3E3DCF5E" w14:textId="77777777" w:rsidR="00D67719" w:rsidRPr="00B34A98" w:rsidRDefault="00D67719" w:rsidP="00D67719">
      <w:pPr>
        <w:pStyle w:val="Corpsdetexte"/>
      </w:pPr>
      <w:r w:rsidRPr="00B34A98">
        <w:t>A réception de chaque bon de commande, le titulaire souscrit les abonnements auprès des éditeurs.</w:t>
      </w:r>
    </w:p>
    <w:p w14:paraId="6449266F" w14:textId="77777777" w:rsidR="00D67719" w:rsidRPr="00B34A98" w:rsidRDefault="00D67719" w:rsidP="00D67719">
      <w:pPr>
        <w:pStyle w:val="Corpsdetexte"/>
      </w:pPr>
      <w:r w:rsidRPr="00B34A98">
        <w:t>Il s'engage à assurer la livraison des titres dans les délais moyens d'acheminement fixés.</w:t>
      </w:r>
    </w:p>
    <w:p w14:paraId="65544FA2" w14:textId="77777777" w:rsidR="00D67719" w:rsidRPr="00B34A98" w:rsidRDefault="00D67719" w:rsidP="00D67719">
      <w:pPr>
        <w:pStyle w:val="Corpsdetexte"/>
      </w:pPr>
      <w:r w:rsidRPr="00B34A98">
        <w:lastRenderedPageBreak/>
        <w:t>Les documents sont acheminés au service destinataire par les soins et/ou sous la responsabilité du titulaire à ses frais, risques et périls, à l’adresse indiquée (</w:t>
      </w:r>
      <w:r w:rsidRPr="00B34A98">
        <w:rPr>
          <w:i/>
          <w:sz w:val="18"/>
          <w:szCs w:val="18"/>
        </w:rPr>
        <w:t xml:space="preserve">et aux jours et horaires d’ouvertures indiqués </w:t>
      </w:r>
      <w:r w:rsidR="000842C5">
        <w:rPr>
          <w:i/>
          <w:sz w:val="18"/>
          <w:szCs w:val="18"/>
        </w:rPr>
        <w:t>dans le présent CCAE – les périodes annuelles de fermetures seront communiquées chaque année au moment de la demande de devis</w:t>
      </w:r>
      <w:r w:rsidRPr="00B34A98">
        <w:t xml:space="preserve">). </w:t>
      </w:r>
    </w:p>
    <w:p w14:paraId="6E7FD57D" w14:textId="77777777" w:rsidR="00D67719" w:rsidRPr="00B34A98" w:rsidRDefault="002430EF" w:rsidP="00D67719">
      <w:pPr>
        <w:pStyle w:val="Corpsdetexte"/>
      </w:pPr>
      <w:r>
        <w:t>Le non-</w:t>
      </w:r>
      <w:r w:rsidR="00D67719" w:rsidRPr="00B34A98">
        <w:t>resp</w:t>
      </w:r>
      <w:r w:rsidR="00D67719">
        <w:t>ect de l’adresse de livraison (</w:t>
      </w:r>
      <w:r w:rsidR="00D67719" w:rsidRPr="00B34A98">
        <w:rPr>
          <w:i/>
          <w:sz w:val="18"/>
          <w:szCs w:val="18"/>
        </w:rPr>
        <w:t>aux jours et horaires d’ouvertures indiqués</w:t>
      </w:r>
      <w:r w:rsidR="00D67719" w:rsidRPr="00B34A98">
        <w:t>) entraînera un refus de réception.</w:t>
      </w:r>
    </w:p>
    <w:p w14:paraId="392DFBDF" w14:textId="77777777" w:rsidR="00D67719" w:rsidRPr="00B34A98" w:rsidRDefault="00D67719" w:rsidP="00D67719">
      <w:pPr>
        <w:pStyle w:val="Corpsdetexte"/>
      </w:pPr>
      <w:r w:rsidRPr="00B34A98">
        <w:t>En cas d’expédition directe par l’éditeur ou le diffuseur, le titulaire prend toutes les dispositions nécessaires avec eux pour que ces livraisons satisfassent aux critères de livraisons.</w:t>
      </w:r>
    </w:p>
    <w:p w14:paraId="34245D60" w14:textId="77777777" w:rsidR="00D67719" w:rsidRPr="00B34A98" w:rsidRDefault="00D67719" w:rsidP="00D67719">
      <w:pPr>
        <w:pStyle w:val="Corpsdetexte"/>
      </w:pPr>
      <w:r w:rsidRPr="00B34A98">
        <w:t>En cas d’erreur de livraison, le titulaire prendra à sa charge les frais de retour.</w:t>
      </w:r>
    </w:p>
    <w:p w14:paraId="721EEAAA" w14:textId="77777777" w:rsidR="00D67719" w:rsidRPr="00B34A98" w:rsidRDefault="00D67719" w:rsidP="00D67719">
      <w:pPr>
        <w:pStyle w:val="Corpsdetexte"/>
      </w:pPr>
      <w:r w:rsidRPr="00B34A98">
        <w:t xml:space="preserve">Le correspondant technique qualifié </w:t>
      </w:r>
      <w:r w:rsidR="00625A4B">
        <w:t>pour chaque membre du grou</w:t>
      </w:r>
      <w:r w:rsidR="000842C5">
        <w:t>pement de commande sera indiqué</w:t>
      </w:r>
      <w:r w:rsidR="00625A4B">
        <w:t xml:space="preserve"> lors de la mise au point de l’accord-cadre</w:t>
      </w:r>
      <w:r w:rsidRPr="00B34A98">
        <w:t>.</w:t>
      </w:r>
    </w:p>
    <w:p w14:paraId="2CA5D21B" w14:textId="2AB397E6" w:rsidR="00D67719" w:rsidRDefault="00D67719" w:rsidP="007C7631">
      <w:pPr>
        <w:pStyle w:val="Corpsdetexte"/>
      </w:pPr>
      <w:r w:rsidRPr="00B34A98">
        <w:t>L</w:t>
      </w:r>
      <w:r w:rsidR="00625A4B">
        <w:t>es</w:t>
      </w:r>
      <w:r w:rsidR="000842C5">
        <w:t xml:space="preserve"> </w:t>
      </w:r>
      <w:r w:rsidRPr="00B34A98">
        <w:t>adresse</w:t>
      </w:r>
      <w:r w:rsidR="000842C5">
        <w:t>s</w:t>
      </w:r>
      <w:r w:rsidRPr="00B34A98">
        <w:t xml:space="preserve"> postale</w:t>
      </w:r>
      <w:r w:rsidR="000842C5">
        <w:t>s</w:t>
      </w:r>
      <w:r w:rsidRPr="00B34A98">
        <w:t xml:space="preserve"> et/o</w:t>
      </w:r>
      <w:r>
        <w:t xml:space="preserve">u de livraison </w:t>
      </w:r>
      <w:r w:rsidR="00625A4B">
        <w:t>sont les</w:t>
      </w:r>
      <w:r>
        <w:t xml:space="preserve"> suivante</w:t>
      </w:r>
      <w:r w:rsidR="002430EF">
        <w:t>s</w:t>
      </w:r>
      <w:r>
        <w:t xml:space="preserve"> </w:t>
      </w:r>
    </w:p>
    <w:p w14:paraId="707A16D8" w14:textId="77777777" w:rsidR="00625A4B" w:rsidRPr="00992D35" w:rsidRDefault="00625A4B" w:rsidP="00625A4B">
      <w:pPr>
        <w:pStyle w:val="Corpsdetexte"/>
        <w:jc w:val="center"/>
        <w:rPr>
          <w:b/>
        </w:rPr>
      </w:pPr>
      <w:r>
        <w:rPr>
          <w:b/>
        </w:rPr>
        <w:t>ENVT (</w:t>
      </w:r>
      <w:r w:rsidRPr="002430EF">
        <w:rPr>
          <w:b/>
          <w:i/>
          <w:sz w:val="18"/>
        </w:rPr>
        <w:t>Ecole nationale vétérinaire Toulouse</w:t>
      </w:r>
      <w:r>
        <w:rPr>
          <w:b/>
        </w:rPr>
        <w:t>)</w:t>
      </w:r>
    </w:p>
    <w:p w14:paraId="16CB4FC9" w14:textId="77777777" w:rsidR="00625A4B" w:rsidRPr="00E14652" w:rsidRDefault="002430EF" w:rsidP="00625A4B">
      <w:pPr>
        <w:pStyle w:val="Corpsdetexte"/>
        <w:jc w:val="center"/>
        <w:rPr>
          <w:b/>
        </w:rPr>
      </w:pPr>
      <w:r w:rsidRPr="00E14652">
        <w:rPr>
          <w:b/>
        </w:rPr>
        <w:t>Bibliothèque</w:t>
      </w:r>
    </w:p>
    <w:p w14:paraId="10C09A7A" w14:textId="77777777" w:rsidR="00625A4B" w:rsidRPr="00E14652" w:rsidRDefault="00625A4B" w:rsidP="002430EF">
      <w:pPr>
        <w:pStyle w:val="Corpsdetexte"/>
        <w:jc w:val="center"/>
        <w:rPr>
          <w:b/>
        </w:rPr>
      </w:pPr>
      <w:r w:rsidRPr="00E14652">
        <w:rPr>
          <w:b/>
        </w:rPr>
        <w:t>2</w:t>
      </w:r>
      <w:r w:rsidR="002430EF" w:rsidRPr="00E14652">
        <w:rPr>
          <w:b/>
        </w:rPr>
        <w:t>3</w:t>
      </w:r>
      <w:r w:rsidRPr="00E14652">
        <w:rPr>
          <w:b/>
        </w:rPr>
        <w:t xml:space="preserve">, </w:t>
      </w:r>
      <w:r w:rsidR="002430EF" w:rsidRPr="00E14652">
        <w:rPr>
          <w:b/>
        </w:rPr>
        <w:t>chemin des Capelles</w:t>
      </w:r>
    </w:p>
    <w:p w14:paraId="47F30699" w14:textId="77777777" w:rsidR="00625A4B" w:rsidRPr="00E14652" w:rsidRDefault="002430EF" w:rsidP="00625A4B">
      <w:pPr>
        <w:pStyle w:val="Corpsdetexte"/>
        <w:jc w:val="center"/>
        <w:rPr>
          <w:b/>
        </w:rPr>
      </w:pPr>
      <w:r w:rsidRPr="00E14652">
        <w:rPr>
          <w:b/>
        </w:rPr>
        <w:t>31076</w:t>
      </w:r>
      <w:r w:rsidR="00625A4B" w:rsidRPr="00E14652">
        <w:rPr>
          <w:b/>
        </w:rPr>
        <w:t xml:space="preserve"> </w:t>
      </w:r>
      <w:r w:rsidRPr="00E14652">
        <w:rPr>
          <w:b/>
        </w:rPr>
        <w:t>TOU</w:t>
      </w:r>
      <w:r w:rsidR="001551D3">
        <w:rPr>
          <w:b/>
        </w:rPr>
        <w:t>L</w:t>
      </w:r>
      <w:r w:rsidRPr="00E14652">
        <w:rPr>
          <w:b/>
        </w:rPr>
        <w:t>OUSE</w:t>
      </w:r>
      <w:r w:rsidR="00625A4B" w:rsidRPr="00E14652">
        <w:rPr>
          <w:b/>
        </w:rPr>
        <w:t xml:space="preserve"> CEDEX</w:t>
      </w:r>
      <w:r w:rsidRPr="00E14652">
        <w:rPr>
          <w:b/>
        </w:rPr>
        <w:t xml:space="preserve"> 3</w:t>
      </w:r>
    </w:p>
    <w:p w14:paraId="5150F1F9" w14:textId="77777777" w:rsidR="00625A4B" w:rsidRPr="00E14652" w:rsidRDefault="00625A4B" w:rsidP="00625A4B">
      <w:pPr>
        <w:pStyle w:val="Corpsdetexte"/>
        <w:jc w:val="center"/>
        <w:rPr>
          <w:b/>
        </w:rPr>
      </w:pPr>
      <w:r w:rsidRPr="00E14652">
        <w:rPr>
          <w:b/>
        </w:rPr>
        <w:t>Jours :  du lundi au vendredi</w:t>
      </w:r>
    </w:p>
    <w:p w14:paraId="295FC7DB" w14:textId="77777777" w:rsidR="00625A4B" w:rsidRDefault="00625A4B" w:rsidP="00625A4B">
      <w:pPr>
        <w:pStyle w:val="Corpsdetexte"/>
        <w:jc w:val="center"/>
        <w:rPr>
          <w:b/>
        </w:rPr>
      </w:pPr>
      <w:r w:rsidRPr="00E14652">
        <w:rPr>
          <w:b/>
        </w:rPr>
        <w:t>Horaires : 8h30-12h</w:t>
      </w:r>
      <w:proofErr w:type="gramStart"/>
      <w:r w:rsidRPr="00E14652">
        <w:rPr>
          <w:b/>
        </w:rPr>
        <w:t>30  13</w:t>
      </w:r>
      <w:proofErr w:type="gramEnd"/>
      <w:r w:rsidRPr="00E14652">
        <w:rPr>
          <w:b/>
        </w:rPr>
        <w:t>h30-17h30</w:t>
      </w:r>
    </w:p>
    <w:p w14:paraId="5A82F3B3" w14:textId="77777777" w:rsidR="004C22AA" w:rsidRPr="00992D35" w:rsidRDefault="004C22AA" w:rsidP="004C22AA">
      <w:pPr>
        <w:pStyle w:val="Corpsdetexte"/>
        <w:jc w:val="center"/>
        <w:rPr>
          <w:b/>
        </w:rPr>
      </w:pPr>
      <w:r w:rsidRPr="00992D35">
        <w:rPr>
          <w:b/>
        </w:rPr>
        <w:t>ENSFEA (</w:t>
      </w:r>
      <w:r w:rsidRPr="002430EF">
        <w:rPr>
          <w:b/>
          <w:i/>
          <w:sz w:val="18"/>
        </w:rPr>
        <w:t>Ecole nationale supérieure de formation de l’enseignement agricole</w:t>
      </w:r>
      <w:r w:rsidRPr="00992D35">
        <w:rPr>
          <w:b/>
        </w:rPr>
        <w:t>)</w:t>
      </w:r>
    </w:p>
    <w:p w14:paraId="6CCBFD61" w14:textId="77777777" w:rsidR="004C22AA" w:rsidRPr="00992D35" w:rsidRDefault="004C22AA" w:rsidP="004C22AA">
      <w:pPr>
        <w:pStyle w:val="Corpsdetexte"/>
        <w:jc w:val="center"/>
        <w:rPr>
          <w:b/>
        </w:rPr>
      </w:pPr>
      <w:r>
        <w:rPr>
          <w:b/>
        </w:rPr>
        <w:t>Bibliothèque</w:t>
      </w:r>
    </w:p>
    <w:p w14:paraId="68C46CE5" w14:textId="77777777" w:rsidR="004C22AA" w:rsidRPr="00992D35" w:rsidRDefault="004C22AA" w:rsidP="004C22AA">
      <w:pPr>
        <w:pStyle w:val="Corpsdetexte"/>
        <w:jc w:val="center"/>
        <w:rPr>
          <w:b/>
        </w:rPr>
      </w:pPr>
      <w:r w:rsidRPr="00992D35">
        <w:rPr>
          <w:b/>
        </w:rPr>
        <w:t>2, route de Narbonne</w:t>
      </w:r>
    </w:p>
    <w:p w14:paraId="5292745E" w14:textId="77777777" w:rsidR="004C22AA" w:rsidRPr="00992D35" w:rsidRDefault="004C22AA" w:rsidP="004C22AA">
      <w:pPr>
        <w:pStyle w:val="Corpsdetexte"/>
        <w:jc w:val="center"/>
        <w:rPr>
          <w:b/>
        </w:rPr>
      </w:pPr>
      <w:r w:rsidRPr="00992D35">
        <w:rPr>
          <w:b/>
        </w:rPr>
        <w:t>BP 22687</w:t>
      </w:r>
    </w:p>
    <w:p w14:paraId="5787188F" w14:textId="77777777" w:rsidR="004C22AA" w:rsidRPr="00992D35" w:rsidRDefault="004C22AA" w:rsidP="004C22AA">
      <w:pPr>
        <w:pStyle w:val="Corpsdetexte"/>
        <w:jc w:val="center"/>
        <w:rPr>
          <w:b/>
        </w:rPr>
      </w:pPr>
      <w:r w:rsidRPr="00992D35">
        <w:rPr>
          <w:b/>
        </w:rPr>
        <w:t>31326 CASTANET-TOLOSAN CEDEX</w:t>
      </w:r>
    </w:p>
    <w:p w14:paraId="74C5FAB1" w14:textId="77777777" w:rsidR="004C22AA" w:rsidRPr="00992D35" w:rsidRDefault="004C22AA" w:rsidP="004C22AA">
      <w:pPr>
        <w:pStyle w:val="Corpsdetexte"/>
        <w:jc w:val="center"/>
        <w:rPr>
          <w:b/>
        </w:rPr>
      </w:pPr>
      <w:r w:rsidRPr="00992D35">
        <w:rPr>
          <w:b/>
        </w:rPr>
        <w:t>Jours :  du lundi au vendredi</w:t>
      </w:r>
    </w:p>
    <w:p w14:paraId="6A2F42D9" w14:textId="77777777" w:rsidR="004C22AA" w:rsidRPr="00992D35" w:rsidRDefault="004C22AA" w:rsidP="004C22AA">
      <w:pPr>
        <w:pStyle w:val="Corpsdetexte"/>
        <w:jc w:val="center"/>
        <w:rPr>
          <w:b/>
        </w:rPr>
      </w:pPr>
      <w:r w:rsidRPr="00992D35">
        <w:rPr>
          <w:b/>
        </w:rPr>
        <w:t>Horaires : 8h30-12h</w:t>
      </w:r>
      <w:proofErr w:type="gramStart"/>
      <w:r w:rsidRPr="00992D35">
        <w:rPr>
          <w:b/>
        </w:rPr>
        <w:t>30  13</w:t>
      </w:r>
      <w:proofErr w:type="gramEnd"/>
      <w:r w:rsidRPr="00992D35">
        <w:rPr>
          <w:b/>
        </w:rPr>
        <w:t>h30-17h30</w:t>
      </w:r>
    </w:p>
    <w:p w14:paraId="32246410" w14:textId="77777777" w:rsidR="00625A4B" w:rsidRDefault="000842C5" w:rsidP="000842C5">
      <w:pPr>
        <w:pStyle w:val="Titre2"/>
      </w:pPr>
      <w:bookmarkStart w:id="95" w:name="_Toc200552908"/>
      <w:r>
        <w:t>Délai de mise en service des abonnements</w:t>
      </w:r>
      <w:bookmarkEnd w:id="95"/>
    </w:p>
    <w:p w14:paraId="391F7C80" w14:textId="77777777" w:rsidR="000842C5" w:rsidRPr="00992D35" w:rsidRDefault="000842C5" w:rsidP="000842C5">
      <w:pPr>
        <w:pStyle w:val="Corpsdetexte"/>
      </w:pPr>
      <w:r w:rsidRPr="00992D35">
        <w:t>A réception de chaque bon de commande, le titulaire souscrit les abonnements auprès des éditeurs. Ces mêmes délais sont à respecter pour l’édition électronique associée à l’édition papier.</w:t>
      </w:r>
    </w:p>
    <w:p w14:paraId="07F8074E" w14:textId="77777777" w:rsidR="000842C5" w:rsidRPr="00992D35" w:rsidRDefault="000842C5" w:rsidP="000842C5">
      <w:pPr>
        <w:pStyle w:val="Corpsdetexte"/>
      </w:pPr>
      <w:r w:rsidRPr="00992D35">
        <w:t xml:space="preserve">Tout retard, du fait du titulaire, pourra donner lieu à des pénalités appliquées dans les </w:t>
      </w:r>
      <w:r>
        <w:t>conditions prévues à l’article 5</w:t>
      </w:r>
      <w:r w:rsidRPr="00992D35">
        <w:t xml:space="preserve"> du présent </w:t>
      </w:r>
      <w:r>
        <w:t>cahier des charges valant acte d’engagement</w:t>
      </w:r>
      <w:r w:rsidRPr="00992D35">
        <w:t xml:space="preserve"> (</w:t>
      </w:r>
      <w:r w:rsidRPr="00992D35">
        <w:rPr>
          <w:i/>
          <w:sz w:val="18"/>
          <w:szCs w:val="18"/>
        </w:rPr>
        <w:t>CCAE</w:t>
      </w:r>
      <w:proofErr w:type="gramStart"/>
      <w:r w:rsidRPr="00992D35">
        <w:t>) .</w:t>
      </w:r>
      <w:proofErr w:type="gramEnd"/>
    </w:p>
    <w:p w14:paraId="513CF5C7" w14:textId="77777777" w:rsidR="000842C5" w:rsidRDefault="000842C5" w:rsidP="000842C5">
      <w:pPr>
        <w:pStyle w:val="Titre2"/>
      </w:pPr>
      <w:bookmarkStart w:id="96" w:name="_Toc200552909"/>
      <w:r>
        <w:t>Délai d’acheminement des abonnements</w:t>
      </w:r>
      <w:bookmarkEnd w:id="96"/>
    </w:p>
    <w:p w14:paraId="2AADC735" w14:textId="77777777" w:rsidR="000842C5" w:rsidRPr="00992D35" w:rsidRDefault="000842C5" w:rsidP="000842C5">
      <w:pPr>
        <w:pStyle w:val="Corpsdetexte"/>
      </w:pPr>
      <w:r w:rsidRPr="00992D35">
        <w:t>Après leur enregistrement chez l’éditeur, le titulaire s’engage à assurer la livraison des titres dans les délais d’acheminement après parution</w:t>
      </w:r>
      <w:r>
        <w:t xml:space="preserve"> qu’il aura fixé dans l’annexe 2</w:t>
      </w:r>
      <w:r w:rsidRPr="00992D35">
        <w:t>.</w:t>
      </w:r>
    </w:p>
    <w:p w14:paraId="67C01604" w14:textId="48280C5B" w:rsidR="000842C5" w:rsidRPr="00992D35" w:rsidRDefault="000842C5" w:rsidP="000842C5">
      <w:pPr>
        <w:pStyle w:val="Corpsdetexte"/>
      </w:pPr>
      <w:r w:rsidRPr="00992D35">
        <w:t xml:space="preserve">Passé ces délais, une procédure de réclamation sera lancée. </w:t>
      </w:r>
      <w:r>
        <w:t>Le pouvoir adjudicateur</w:t>
      </w:r>
      <w:r w:rsidRPr="00992D35">
        <w:t xml:space="preserve"> se réserve le droit d’annuler </w:t>
      </w:r>
      <w:r w:rsidR="007C7631" w:rsidRPr="00992D35">
        <w:t>ladite</w:t>
      </w:r>
      <w:r w:rsidRPr="00992D35">
        <w:t xml:space="preserve"> commande.</w:t>
      </w:r>
    </w:p>
    <w:p w14:paraId="4F198885" w14:textId="77777777" w:rsidR="000842C5" w:rsidRDefault="000842C5" w:rsidP="000842C5">
      <w:pPr>
        <w:pStyle w:val="Titre2"/>
      </w:pPr>
      <w:bookmarkStart w:id="97" w:name="_Toc200552910"/>
      <w:r>
        <w:lastRenderedPageBreak/>
        <w:t>Echéance des abonnements</w:t>
      </w:r>
      <w:bookmarkEnd w:id="97"/>
    </w:p>
    <w:p w14:paraId="219733D4" w14:textId="77777777" w:rsidR="000842C5" w:rsidRPr="005D1F20" w:rsidRDefault="000842C5" w:rsidP="000842C5">
      <w:pPr>
        <w:pStyle w:val="Corpsdetexte"/>
      </w:pPr>
      <w:r>
        <w:t xml:space="preserve">Le groupement de commande publique </w:t>
      </w:r>
      <w:r w:rsidRPr="005D1F20">
        <w:t>a la volonté d’homogénéiser progressivement la date de début des abonnements pour les faire démarrer avec l’année civile. Ainsi, le titulaire demandera systématiquement aux éditeurs de périodiques d’unifier, dans la mesure du possible, l’échéance des abonnements au 31 décembre de l’année civile, quelle que soit la date de commande initiale, qu’il s’agisse d’abonnements en renouvellement ou d’abonnements nouveaux.</w:t>
      </w:r>
    </w:p>
    <w:p w14:paraId="40AC19DE" w14:textId="77777777" w:rsidR="000842C5" w:rsidRPr="005D1F20" w:rsidRDefault="000842C5" w:rsidP="000842C5">
      <w:pPr>
        <w:pStyle w:val="Corpsdetexte"/>
      </w:pPr>
      <w:r w:rsidRPr="005D1F20">
        <w:t>Les dates d'échéance des différents abonnements ne devront pas être précisées sur la facture mais sur des avis d'échéance qui</w:t>
      </w:r>
      <w:r>
        <w:t xml:space="preserve"> seront communiqués séparément.</w:t>
      </w:r>
    </w:p>
    <w:p w14:paraId="256928ED" w14:textId="77777777" w:rsidR="000842C5" w:rsidRDefault="000842C5" w:rsidP="000842C5">
      <w:pPr>
        <w:pStyle w:val="Titre2"/>
      </w:pPr>
      <w:bookmarkStart w:id="98" w:name="_Toc200552911"/>
      <w:r>
        <w:t>Suivi des collections</w:t>
      </w:r>
      <w:bookmarkEnd w:id="98"/>
    </w:p>
    <w:p w14:paraId="4E53C651" w14:textId="77777777" w:rsidR="000842C5" w:rsidRPr="005D1F20" w:rsidRDefault="000842C5" w:rsidP="000842C5">
      <w:pPr>
        <w:pStyle w:val="Corpsdetexte"/>
      </w:pPr>
      <w:r w:rsidRPr="005D1F20">
        <w:t>Le titulaire s’engage, le cas échéant, à poursuivre les abonnements sans rupture de collections.</w:t>
      </w:r>
    </w:p>
    <w:p w14:paraId="7EEBF06E" w14:textId="77777777" w:rsidR="000842C5" w:rsidRPr="005D1F20" w:rsidRDefault="000842C5" w:rsidP="000842C5">
      <w:pPr>
        <w:pStyle w:val="Corpsdetexte"/>
      </w:pPr>
      <w:r w:rsidRPr="005D1F20">
        <w:t>La commande d’anciens numéros ou de numéros isolés devra être possible et son mode de fonctionnement clairement indiqué.</w:t>
      </w:r>
    </w:p>
    <w:p w14:paraId="3C73B874" w14:textId="77777777" w:rsidR="000842C5" w:rsidRPr="005D1F20" w:rsidRDefault="000842C5" w:rsidP="000842C5">
      <w:pPr>
        <w:pStyle w:val="Corpsdetexte"/>
      </w:pPr>
      <w:r w:rsidRPr="005D1F20">
        <w:t>La facturation de ces numéros sera distincte de la facture globale.</w:t>
      </w:r>
    </w:p>
    <w:p w14:paraId="3E7803CC" w14:textId="77777777" w:rsidR="000842C5" w:rsidRDefault="000842C5" w:rsidP="000842C5">
      <w:pPr>
        <w:pStyle w:val="Titre2"/>
      </w:pPr>
      <w:bookmarkStart w:id="99" w:name="_Toc200552912"/>
      <w:r>
        <w:t>Renouvellement d’abonnement</w:t>
      </w:r>
      <w:bookmarkEnd w:id="99"/>
    </w:p>
    <w:p w14:paraId="1D3671CB" w14:textId="77777777" w:rsidR="000842C5" w:rsidRPr="005D1F20" w:rsidRDefault="000842C5" w:rsidP="000842C5">
      <w:pPr>
        <w:pStyle w:val="Corpsdetexte"/>
      </w:pPr>
      <w:r w:rsidRPr="005D1F20">
        <w:t xml:space="preserve">Sur la base de l'état récapitulatif des abonnements classés en octobre, </w:t>
      </w:r>
      <w:r>
        <w:t>chaque membre du groupement de commande</w:t>
      </w:r>
      <w:r w:rsidRPr="005D1F20">
        <w:t xml:space="preserve"> adressera en retour, sous la forme d'un bon de commande, la liste des abonnements à renouveler.</w:t>
      </w:r>
    </w:p>
    <w:p w14:paraId="4CB83390" w14:textId="77777777" w:rsidR="000842C5" w:rsidRPr="005D1F20" w:rsidRDefault="000842C5" w:rsidP="000842C5">
      <w:pPr>
        <w:pStyle w:val="Corpsdetexte"/>
      </w:pPr>
      <w:r w:rsidRPr="005D1F20">
        <w:t>Le renouvellement des abonnements ne se fera pas sur tacite reconduction mais fera l’objet d’une procédure de renouvellement au minimum un mois avant l’échéance (</w:t>
      </w:r>
      <w:r w:rsidRPr="005D1F20">
        <w:rPr>
          <w:i/>
          <w:sz w:val="18"/>
          <w:szCs w:val="18"/>
        </w:rPr>
        <w:t>échéance souhaitée avant le 31 décembre</w:t>
      </w:r>
      <w:r w:rsidRPr="005D1F20">
        <w:t>).</w:t>
      </w:r>
    </w:p>
    <w:p w14:paraId="519F0BB4" w14:textId="77777777" w:rsidR="000842C5" w:rsidRDefault="000842C5" w:rsidP="000842C5">
      <w:pPr>
        <w:pStyle w:val="Titre2"/>
      </w:pPr>
      <w:bookmarkStart w:id="100" w:name="_Toc200552913"/>
      <w:r>
        <w:t>Nouvel abonnement</w:t>
      </w:r>
      <w:bookmarkEnd w:id="100"/>
    </w:p>
    <w:p w14:paraId="5D90E3E9" w14:textId="77777777" w:rsidR="000842C5" w:rsidRPr="005D1F20" w:rsidRDefault="000842C5" w:rsidP="000842C5">
      <w:pPr>
        <w:pStyle w:val="Corpsdetexte"/>
      </w:pPr>
      <w:r w:rsidRPr="005D1F20">
        <w:t>Tout nouvel abonnement est établi sur la base des tarifs officiels de souscription "franco de port" et d’emballage des éditeurs pour les revues françaises. Quant aux revues étrangères, une commission pourra éventuellement être ajoutée à ces tarifs, convertis en euros. Ces prix seront minorés de l’éventuel taux de remise.</w:t>
      </w:r>
    </w:p>
    <w:p w14:paraId="1A845496" w14:textId="77777777" w:rsidR="000842C5" w:rsidRPr="005D1F20" w:rsidRDefault="000842C5" w:rsidP="000842C5">
      <w:pPr>
        <w:pStyle w:val="Corpsdetexte"/>
      </w:pPr>
      <w:r w:rsidRPr="005D1F20">
        <w:t>Des changements quantitatifs, ainsi que l’acquisition de nouveautés pourront intervenir en cours d’année en fonction des besoins dans la limite des crédits prévus.</w:t>
      </w:r>
    </w:p>
    <w:p w14:paraId="61ADCA65" w14:textId="77777777" w:rsidR="000842C5" w:rsidRPr="005D1F20" w:rsidRDefault="000842C5" w:rsidP="000842C5">
      <w:pPr>
        <w:pStyle w:val="Corpsdetexte"/>
      </w:pPr>
      <w:r w:rsidRPr="005D1F20">
        <w:t>En cas d'abonnement commandé en cours d'année, la commande devra être facturée à part et non pas sur une facture globale régularisée.</w:t>
      </w:r>
    </w:p>
    <w:p w14:paraId="633A5E9B" w14:textId="77777777" w:rsidR="000842C5" w:rsidRPr="005D1F20" w:rsidRDefault="000842C5" w:rsidP="000842C5">
      <w:pPr>
        <w:pStyle w:val="Corpsdetexte"/>
      </w:pPr>
      <w:r w:rsidRPr="005D1F20">
        <w:t xml:space="preserve">Le titulaire conseillera </w:t>
      </w:r>
      <w:r>
        <w:t>les membres du groupement de commande publique</w:t>
      </w:r>
      <w:r w:rsidRPr="005D1F20">
        <w:t xml:space="preserve"> pour des demandes particulières, des recherches.</w:t>
      </w:r>
    </w:p>
    <w:p w14:paraId="514C38F3" w14:textId="77777777" w:rsidR="000842C5" w:rsidRPr="005D1F20" w:rsidRDefault="000842C5" w:rsidP="000842C5">
      <w:pPr>
        <w:pStyle w:val="Corpsdetexte"/>
      </w:pPr>
      <w:r w:rsidRPr="005D1F20">
        <w:t xml:space="preserve">Le présent </w:t>
      </w:r>
      <w:r>
        <w:t>accord-cadre</w:t>
      </w:r>
      <w:r w:rsidRPr="005D1F20">
        <w:t xml:space="preserve"> ne porte pas atteinte au droit </w:t>
      </w:r>
      <w:r>
        <w:t>des membres du groupement de commande publique</w:t>
      </w:r>
      <w:r w:rsidRPr="005D1F20">
        <w:t xml:space="preserve"> de commander directement des périodiques aux éditeurs lorsque les titres visés ne font pas partie de l’offre du titulaire.</w:t>
      </w:r>
    </w:p>
    <w:p w14:paraId="7431978B" w14:textId="77777777" w:rsidR="000842C5" w:rsidRDefault="000842C5" w:rsidP="000842C5">
      <w:pPr>
        <w:pStyle w:val="Titre2"/>
      </w:pPr>
      <w:bookmarkStart w:id="101" w:name="_Toc200552914"/>
      <w:r>
        <w:t>Cessation de parution</w:t>
      </w:r>
      <w:bookmarkEnd w:id="101"/>
    </w:p>
    <w:p w14:paraId="2D8FA476" w14:textId="77777777" w:rsidR="000842C5" w:rsidRPr="005D1F20" w:rsidRDefault="000842C5" w:rsidP="000842C5">
      <w:pPr>
        <w:pStyle w:val="Corpsdetexte"/>
      </w:pPr>
      <w:r w:rsidRPr="005D1F20">
        <w:t xml:space="preserve">Le prestataire informera </w:t>
      </w:r>
      <w:r>
        <w:t>les membres du groupement de commande publique</w:t>
      </w:r>
      <w:r w:rsidRPr="005D1F20">
        <w:t xml:space="preserve"> de l'éventuelle suspension ou disparition des publications.</w:t>
      </w:r>
    </w:p>
    <w:p w14:paraId="7AA50B2B" w14:textId="77777777" w:rsidR="000842C5" w:rsidRPr="005D1F20" w:rsidRDefault="000842C5" w:rsidP="000842C5">
      <w:pPr>
        <w:pStyle w:val="Corpsdetexte"/>
      </w:pPr>
      <w:r w:rsidRPr="005D1F20">
        <w:t>Pour les titres faisant l'objet d'une cessation de parution, le titulaire procédera aux démarches nécessaires pour obtenir des éditeurs le remboursement au prorata des numéros non servis. A défaut, il apportera la preuve de l'impossibilité d'obtenir ce remboursement.</w:t>
      </w:r>
    </w:p>
    <w:p w14:paraId="28AA7BB1" w14:textId="0C8CB7DD" w:rsidR="000842C5" w:rsidRPr="005D1F20" w:rsidRDefault="000842C5" w:rsidP="000842C5">
      <w:pPr>
        <w:pStyle w:val="Corpsdetexte"/>
      </w:pPr>
      <w:r w:rsidRPr="005D1F20">
        <w:t>Les remboursements seront versés sous la forme d’</w:t>
      </w:r>
      <w:r w:rsidR="007C7631" w:rsidRPr="005D1F20">
        <w:t>avoir</w:t>
      </w:r>
      <w:r w:rsidRPr="005D1F20">
        <w:t>.</w:t>
      </w:r>
    </w:p>
    <w:p w14:paraId="2F57ED93" w14:textId="77777777" w:rsidR="000842C5" w:rsidRDefault="006E11B8" w:rsidP="006E11B8">
      <w:pPr>
        <w:pStyle w:val="Titre2"/>
      </w:pPr>
      <w:bookmarkStart w:id="102" w:name="_Toc200552915"/>
      <w:r>
        <w:lastRenderedPageBreak/>
        <w:t>Annulation de l’abonnement</w:t>
      </w:r>
      <w:bookmarkEnd w:id="102"/>
    </w:p>
    <w:p w14:paraId="5B41E3B0" w14:textId="77777777" w:rsidR="006E11B8" w:rsidRPr="005D1F20" w:rsidRDefault="006E11B8" w:rsidP="006E11B8">
      <w:pPr>
        <w:pStyle w:val="Corpsdetexte"/>
      </w:pPr>
      <w:r w:rsidRPr="005D1F20">
        <w:t xml:space="preserve">Les demandes d’annulation ou d’interruption d’abonnement par </w:t>
      </w:r>
      <w:r>
        <w:t>les membres du groupement de commande publique</w:t>
      </w:r>
      <w:r w:rsidRPr="005D1F20">
        <w:t xml:space="preserve"> seront transmises aux éditeurs par le titulaire du marché.</w:t>
      </w:r>
    </w:p>
    <w:p w14:paraId="09C8B520" w14:textId="77777777" w:rsidR="006E11B8" w:rsidRPr="005D1F20" w:rsidRDefault="006E11B8" w:rsidP="006E11B8">
      <w:pPr>
        <w:pStyle w:val="Corpsdetexte"/>
      </w:pPr>
      <w:r w:rsidRPr="005D1F20">
        <w:t xml:space="preserve">Les modalités de gestion d'une demande d'annulation d'un abonnement par </w:t>
      </w:r>
      <w:r>
        <w:t>les membres du groupement de commande publique</w:t>
      </w:r>
      <w:r w:rsidRPr="005D1F20">
        <w:t xml:space="preserve"> sont définies par le titulaire dans </w:t>
      </w:r>
      <w:r>
        <w:t>le présent CCAE</w:t>
      </w:r>
      <w:r w:rsidRPr="005D1F20">
        <w:t>.</w:t>
      </w:r>
    </w:p>
    <w:p w14:paraId="73D94C76" w14:textId="77777777" w:rsidR="006E11B8" w:rsidRDefault="006E11B8" w:rsidP="006E11B8">
      <w:pPr>
        <w:pStyle w:val="Titre2"/>
      </w:pPr>
      <w:bookmarkStart w:id="103" w:name="_Toc200552916"/>
      <w:r>
        <w:t>Changement d’adresse ou/et de service destinataire</w:t>
      </w:r>
      <w:bookmarkEnd w:id="103"/>
    </w:p>
    <w:p w14:paraId="725741C7" w14:textId="77777777" w:rsidR="006E11B8" w:rsidRPr="005D1F20" w:rsidRDefault="006E11B8" w:rsidP="006E11B8">
      <w:pPr>
        <w:pStyle w:val="Corpsdetexte"/>
      </w:pPr>
      <w:r>
        <w:t xml:space="preserve">Chaque membre du groupement de commande publique </w:t>
      </w:r>
      <w:r w:rsidRPr="005D1F20">
        <w:t>pré</w:t>
      </w:r>
      <w:r w:rsidR="002430EF">
        <w:t>cisera au titulaire, par écrit</w:t>
      </w:r>
      <w:r w:rsidR="002430EF">
        <w:rPr>
          <w:i/>
          <w:sz w:val="18"/>
          <w:szCs w:val="18"/>
        </w:rPr>
        <w:t>,</w:t>
      </w:r>
      <w:r w:rsidRPr="005D1F20">
        <w:t xml:space="preserve"> l'ancienne et la nouvelle adresse de livraison ou l’ancien et le nouveau service destinataire.</w:t>
      </w:r>
    </w:p>
    <w:p w14:paraId="18835353" w14:textId="77777777" w:rsidR="006E11B8" w:rsidRPr="005D1F20" w:rsidRDefault="006E11B8" w:rsidP="006E11B8">
      <w:pPr>
        <w:pStyle w:val="Corpsdetexte"/>
      </w:pPr>
      <w:r w:rsidRPr="005D1F20">
        <w:t xml:space="preserve">Le titulaire fera, dans les </w:t>
      </w:r>
      <w:r>
        <w:t>quinze (</w:t>
      </w:r>
      <w:r w:rsidRPr="006E11B8">
        <w:rPr>
          <w:i/>
          <w:sz w:val="18"/>
        </w:rPr>
        <w:t>15</w:t>
      </w:r>
      <w:r>
        <w:t>)</w:t>
      </w:r>
      <w:r w:rsidRPr="005D1F20">
        <w:t xml:space="preserve"> jours suivant la réception du message, toutes les démarches nécessaires auprès des éditeurs pour les informer de tout changement d'adresse ou de service destinataire.</w:t>
      </w:r>
    </w:p>
    <w:p w14:paraId="01205D84" w14:textId="77777777" w:rsidR="006E11B8" w:rsidRPr="005D1F20" w:rsidRDefault="006E11B8" w:rsidP="006E11B8">
      <w:pPr>
        <w:pStyle w:val="Corpsdetexte"/>
      </w:pPr>
      <w:r w:rsidRPr="005D1F20">
        <w:t xml:space="preserve">Par ailleurs, à l’issue de ce délai de </w:t>
      </w:r>
      <w:r>
        <w:t>quinze (</w:t>
      </w:r>
      <w:r w:rsidRPr="006E11B8">
        <w:rPr>
          <w:i/>
          <w:sz w:val="18"/>
        </w:rPr>
        <w:t>15</w:t>
      </w:r>
      <w:r>
        <w:t>)</w:t>
      </w:r>
      <w:r w:rsidRPr="005D1F20">
        <w:t xml:space="preserve"> jours, le titulaire s’engage à livrer les abonnements à la nouvelle adresse ou/et au nouveau service destinataire dans les délais contractuels de prise en compte des changements d’adresse ou de service destinataire figurant dans </w:t>
      </w:r>
      <w:r>
        <w:t>le présent CCAE</w:t>
      </w:r>
      <w:r w:rsidRPr="005D1F20">
        <w:t>.</w:t>
      </w:r>
    </w:p>
    <w:p w14:paraId="51B03392" w14:textId="77777777" w:rsidR="006E11B8" w:rsidRPr="005D1F20" w:rsidRDefault="002430EF" w:rsidP="006E11B8">
      <w:pPr>
        <w:pStyle w:val="Corpsdetexte"/>
      </w:pPr>
      <w:r>
        <w:t>En cas de non-</w:t>
      </w:r>
      <w:r w:rsidR="006E11B8" w:rsidRPr="005D1F20">
        <w:t>respect des délais contractuels de prise en compte des changements d’adresse ou de service destinataire figurant dans l’acte d’engagement, le titulaire encourt l’application de pénalités t</w:t>
      </w:r>
      <w:r w:rsidR="006E11B8">
        <w:t>elles que définies à l’article 5</w:t>
      </w:r>
      <w:r w:rsidR="006E11B8" w:rsidRPr="005D1F20">
        <w:t xml:space="preserve"> du présent </w:t>
      </w:r>
      <w:r w:rsidR="006E11B8">
        <w:t>CCAE</w:t>
      </w:r>
      <w:r w:rsidR="006E11B8" w:rsidRPr="005D1F20">
        <w:t>.</w:t>
      </w:r>
    </w:p>
    <w:p w14:paraId="6FB73EBB" w14:textId="77777777" w:rsidR="006E11B8" w:rsidRDefault="006E11B8" w:rsidP="006E11B8">
      <w:pPr>
        <w:pStyle w:val="Titre2"/>
      </w:pPr>
      <w:bookmarkStart w:id="104" w:name="_Toc200552917"/>
      <w:r>
        <w:t>Réclamations</w:t>
      </w:r>
      <w:bookmarkEnd w:id="104"/>
    </w:p>
    <w:p w14:paraId="63EE774E" w14:textId="77777777" w:rsidR="006E11B8" w:rsidRPr="005D1F20" w:rsidRDefault="006E11B8" w:rsidP="006E11B8">
      <w:pPr>
        <w:pStyle w:val="Corpsdetexte"/>
      </w:pPr>
      <w:r w:rsidRPr="005D1F20">
        <w:t>Dès constatation de l'absence d'un numéro et/ou d’une anomalie (</w:t>
      </w:r>
      <w:r w:rsidRPr="005D1F20">
        <w:rPr>
          <w:i/>
          <w:sz w:val="18"/>
          <w:szCs w:val="18"/>
        </w:rPr>
        <w:t>erreur, mauvais état, etc.</w:t>
      </w:r>
      <w:r w:rsidRPr="005D1F20">
        <w:t xml:space="preserve">), le </w:t>
      </w:r>
      <w:r>
        <w:t>membre du groupement de commande publique</w:t>
      </w:r>
      <w:r w:rsidRPr="005D1F20">
        <w:t xml:space="preserve"> formulera une réclamation écrite via l’outil de gestion en ligne auprès du titulaire qui prendra toutes les dispositions nécessaires pour obtenir des éditeurs les numéros non reçus et/ou non conformes, et ce dans les plus brefs délais.</w:t>
      </w:r>
    </w:p>
    <w:p w14:paraId="4E63D06A" w14:textId="77777777" w:rsidR="006E11B8" w:rsidRPr="005D1F20" w:rsidRDefault="006E11B8" w:rsidP="006E11B8">
      <w:pPr>
        <w:pStyle w:val="Corpsdetexte"/>
      </w:pPr>
      <w:r w:rsidRPr="005D1F20">
        <w:t xml:space="preserve">Le titulaire s’engage à fournir et/ou remplacer les numéros défectueux et/ou à justifier l’impossibilité de le livrer dans les délais maxima suivants, à compter de la date de réception de l’avis de réclamation </w:t>
      </w:r>
      <w:r w:rsidR="000B11B7">
        <w:t>du membre du groupement de commande publique</w:t>
      </w:r>
      <w:r w:rsidRPr="005D1F20">
        <w:t xml:space="preserve"> :</w:t>
      </w:r>
    </w:p>
    <w:p w14:paraId="663F4D9E" w14:textId="77777777" w:rsidR="006E11B8" w:rsidRPr="005D1F20" w:rsidRDefault="006E11B8" w:rsidP="006E11B8">
      <w:pPr>
        <w:pStyle w:val="Corpsdetexte"/>
        <w:numPr>
          <w:ilvl w:val="0"/>
          <w:numId w:val="24"/>
        </w:numPr>
        <w:spacing w:after="0"/>
        <w:ind w:left="1451" w:hanging="357"/>
      </w:pPr>
      <w:proofErr w:type="gramStart"/>
      <w:r w:rsidRPr="005D1F20">
        <w:t>pour</w:t>
      </w:r>
      <w:proofErr w:type="gramEnd"/>
      <w:r w:rsidRPr="005D1F20">
        <w:t xml:space="preserve"> les quotidiens : 1 semaine</w:t>
      </w:r>
    </w:p>
    <w:p w14:paraId="2591A1CF" w14:textId="77777777" w:rsidR="006E11B8" w:rsidRPr="005D1F20" w:rsidRDefault="006E11B8" w:rsidP="006E11B8">
      <w:pPr>
        <w:pStyle w:val="Corpsdetexte"/>
        <w:numPr>
          <w:ilvl w:val="0"/>
          <w:numId w:val="24"/>
        </w:numPr>
        <w:spacing w:after="0"/>
        <w:ind w:left="1451" w:hanging="357"/>
      </w:pPr>
      <w:proofErr w:type="gramStart"/>
      <w:r w:rsidRPr="005D1F20">
        <w:t>pour</w:t>
      </w:r>
      <w:proofErr w:type="gramEnd"/>
      <w:r w:rsidRPr="005D1F20">
        <w:t xml:space="preserve"> les hebdomadaires : 3 semaines,</w:t>
      </w:r>
    </w:p>
    <w:p w14:paraId="5EF93BE4" w14:textId="77777777" w:rsidR="006E11B8" w:rsidRPr="005D1F20" w:rsidRDefault="006E11B8" w:rsidP="006E11B8">
      <w:pPr>
        <w:pStyle w:val="Corpsdetexte"/>
        <w:numPr>
          <w:ilvl w:val="0"/>
          <w:numId w:val="24"/>
        </w:numPr>
        <w:spacing w:after="0"/>
        <w:ind w:left="1451" w:hanging="357"/>
      </w:pPr>
      <w:proofErr w:type="gramStart"/>
      <w:r w:rsidRPr="005D1F20">
        <w:t>pour</w:t>
      </w:r>
      <w:proofErr w:type="gramEnd"/>
      <w:r w:rsidRPr="005D1F20">
        <w:t xml:space="preserve"> les bimensuels, mensuels, bimestriels : 1 mois,</w:t>
      </w:r>
    </w:p>
    <w:p w14:paraId="1A7B94CA" w14:textId="77777777" w:rsidR="006E11B8" w:rsidRPr="005D1F20" w:rsidRDefault="006E11B8" w:rsidP="006E11B8">
      <w:pPr>
        <w:pStyle w:val="Corpsdetexte"/>
        <w:numPr>
          <w:ilvl w:val="0"/>
          <w:numId w:val="24"/>
        </w:numPr>
        <w:spacing w:after="120"/>
        <w:ind w:left="1451" w:hanging="357"/>
      </w:pPr>
      <w:proofErr w:type="gramStart"/>
      <w:r w:rsidRPr="005D1F20">
        <w:t>pour</w:t>
      </w:r>
      <w:proofErr w:type="gramEnd"/>
      <w:r w:rsidRPr="005D1F20">
        <w:t xml:space="preserve"> les trimestriels, semestriels et annuels : 1 mois.</w:t>
      </w:r>
    </w:p>
    <w:p w14:paraId="1207BFA2" w14:textId="77777777" w:rsidR="006E11B8" w:rsidRPr="005D1F20" w:rsidRDefault="006E11B8" w:rsidP="006E11B8">
      <w:pPr>
        <w:pStyle w:val="Corpsdetexte"/>
      </w:pPr>
      <w:r w:rsidRPr="005D1F20">
        <w:t xml:space="preserve">Le titulaire accusera systématiquement réception par écrit de toute réclamation via l’outil de gestion en ligne. Toute réponse émanant des éditeurs sera immédiatement portée à la connaissance du </w:t>
      </w:r>
      <w:r>
        <w:t>membre du groupement de commande publique</w:t>
      </w:r>
      <w:r w:rsidRPr="005D1F20">
        <w:t>.</w:t>
      </w:r>
    </w:p>
    <w:p w14:paraId="4E4F70CF" w14:textId="77777777" w:rsidR="006E11B8" w:rsidRPr="005D1F20" w:rsidRDefault="006E11B8" w:rsidP="006E11B8">
      <w:pPr>
        <w:pStyle w:val="Corpsdetexte"/>
      </w:pPr>
      <w:r w:rsidRPr="005D1F20">
        <w:t xml:space="preserve">En l'absence de réponse, le titulaire s'engage à relancer régulièrement les éditeurs défaillants et à apporter, à la demande du </w:t>
      </w:r>
      <w:r>
        <w:t>membre du groupement commande publique,</w:t>
      </w:r>
      <w:r w:rsidRPr="005D1F20">
        <w:t xml:space="preserve"> le récapitulatif des réclamations formulées.</w:t>
      </w:r>
    </w:p>
    <w:p w14:paraId="58A78F90" w14:textId="77777777" w:rsidR="00D67719" w:rsidRPr="00D67719" w:rsidRDefault="006E11B8" w:rsidP="006E11B8">
      <w:pPr>
        <w:pStyle w:val="Corpsdetexte"/>
      </w:pPr>
      <w:r w:rsidRPr="005D1F20">
        <w:t>D’une façon générale, pour toutes les prestations, le non-respect de ces prescriptions pourra entraîner la résiliation du marché</w:t>
      </w:r>
      <w:r>
        <w:t xml:space="preserve"> par le coordonnateur mandataire</w:t>
      </w:r>
      <w:r w:rsidR="000B11B7">
        <w:t>. Toutefois, le motif du non-</w:t>
      </w:r>
      <w:r w:rsidRPr="005D1F20">
        <w:t>respect des délais. (</w:t>
      </w:r>
      <w:proofErr w:type="gramStart"/>
      <w:r w:rsidRPr="0021121B">
        <w:rPr>
          <w:i/>
          <w:sz w:val="18"/>
          <w:szCs w:val="18"/>
        </w:rPr>
        <w:t>en</w:t>
      </w:r>
      <w:proofErr w:type="gramEnd"/>
      <w:r w:rsidRPr="0021121B">
        <w:rPr>
          <w:i/>
          <w:sz w:val="18"/>
          <w:szCs w:val="18"/>
        </w:rPr>
        <w:t xml:space="preserve"> cas de grève de l’éditeur ou d’autres cas de force majeure,...</w:t>
      </w:r>
      <w:r w:rsidRPr="005D1F20">
        <w:t>)</w:t>
      </w:r>
      <w:r>
        <w:t xml:space="preserve"> sera pris en compte.</w:t>
      </w:r>
    </w:p>
    <w:p w14:paraId="2F3B6367" w14:textId="77777777" w:rsidR="00D67719" w:rsidRDefault="00D67719" w:rsidP="00D67719">
      <w:pPr>
        <w:pStyle w:val="Titre1"/>
      </w:pPr>
      <w:bookmarkStart w:id="105" w:name="_Toc200552918"/>
      <w:r>
        <w:t>Réunion annuelle de suivi</w:t>
      </w:r>
      <w:bookmarkEnd w:id="105"/>
    </w:p>
    <w:p w14:paraId="146122F7" w14:textId="77777777" w:rsidR="00D67719" w:rsidRDefault="00D67719" w:rsidP="00D67719">
      <w:pPr>
        <w:pStyle w:val="Corpsdetexte"/>
      </w:pPr>
      <w:r>
        <w:t xml:space="preserve">Dans une démarche d’amélioration continue, une réunion annuelle de suivi de l’exécution </w:t>
      </w:r>
      <w:r w:rsidR="002430EF">
        <w:t>de</w:t>
      </w:r>
      <w:r>
        <w:t xml:space="preserve"> </w:t>
      </w:r>
      <w:r w:rsidR="002430EF">
        <w:t>l’accord-cadre</w:t>
      </w:r>
      <w:r>
        <w:t xml:space="preserve"> se tiendra au cours du mois de juin de chaque année.</w:t>
      </w:r>
    </w:p>
    <w:p w14:paraId="6D870836" w14:textId="0C77367D" w:rsidR="00702EFA" w:rsidRDefault="00702EFA" w:rsidP="00702EFA">
      <w:pPr>
        <w:pStyle w:val="Corpsdetexte"/>
      </w:pPr>
      <w:r>
        <w:lastRenderedPageBreak/>
        <w:t>Au plus tard le 31 mai de chaque année, un état global pour l’ensemble du groupement de commande est adressé au coordonnateur mandataire sur l’adresse</w:t>
      </w:r>
      <w:r w:rsidR="00477697">
        <w:t xml:space="preserve"> </w:t>
      </w:r>
      <w:hyperlink r:id="rId16" w:history="1">
        <w:r w:rsidR="00477697" w:rsidRPr="00723D5A">
          <w:rPr>
            <w:rStyle w:val="Lienhypertexte"/>
          </w:rPr>
          <w:t>maxime.guirbal@envt.fr</w:t>
        </w:r>
      </w:hyperlink>
      <w:r w:rsidR="00477697">
        <w:t xml:space="preserve"> </w:t>
      </w:r>
      <w:r>
        <w:t>et ce afin de préparer la réunion annuelle de suivi de l’accord-cadre.</w:t>
      </w:r>
    </w:p>
    <w:p w14:paraId="7052FF71" w14:textId="6F4C1117" w:rsidR="00702EFA" w:rsidRDefault="006E11B8" w:rsidP="00702EFA">
      <w:pPr>
        <w:pStyle w:val="Corpsdetexte"/>
      </w:pPr>
      <w:r>
        <w:t>Le service Achats-Marchés de l’EN</w:t>
      </w:r>
      <w:r w:rsidR="00477697">
        <w:t>VT</w:t>
      </w:r>
      <w:r>
        <w:t xml:space="preserve"> assurera la coordination de cette réunion et adressera à l’ensemble des membres du groupement et au Titulaire la convocation.</w:t>
      </w:r>
    </w:p>
    <w:p w14:paraId="3B1E8DC2" w14:textId="77777777" w:rsidR="006E11B8" w:rsidRPr="005D1F20" w:rsidRDefault="006E11B8" w:rsidP="006E11B8">
      <w:pPr>
        <w:pStyle w:val="Corpsdetexte"/>
      </w:pPr>
      <w:r>
        <w:t>Au cours de cette réunion il sera</w:t>
      </w:r>
      <w:r w:rsidRPr="005D1F20">
        <w:t xml:space="preserve"> procédé à une vérification, éventuellement sur échantillonnage, de la conformité au cahier des charges et à ses annexes de l’exécution des prestations :</w:t>
      </w:r>
    </w:p>
    <w:p w14:paraId="1E31211F" w14:textId="77777777" w:rsidR="006E11B8" w:rsidRPr="005D1F20" w:rsidRDefault="006E11B8" w:rsidP="006E11B8">
      <w:pPr>
        <w:pStyle w:val="Corpsdetexte"/>
        <w:numPr>
          <w:ilvl w:val="0"/>
          <w:numId w:val="24"/>
        </w:numPr>
        <w:spacing w:after="0"/>
        <w:ind w:left="1451" w:hanging="357"/>
      </w:pPr>
      <w:proofErr w:type="gramStart"/>
      <w:r w:rsidRPr="005D1F20">
        <w:t>délais</w:t>
      </w:r>
      <w:proofErr w:type="gramEnd"/>
      <w:r w:rsidRPr="005D1F20">
        <w:t xml:space="preserve"> constatés de mise en service des abonnements</w:t>
      </w:r>
    </w:p>
    <w:p w14:paraId="5DD06D57" w14:textId="77777777" w:rsidR="006E11B8" w:rsidRPr="005D1F20" w:rsidRDefault="006E11B8" w:rsidP="006E11B8">
      <w:pPr>
        <w:pStyle w:val="Corpsdetexte"/>
        <w:numPr>
          <w:ilvl w:val="0"/>
          <w:numId w:val="24"/>
        </w:numPr>
        <w:spacing w:after="0"/>
        <w:ind w:left="1451" w:hanging="357"/>
      </w:pPr>
      <w:proofErr w:type="gramStart"/>
      <w:r w:rsidRPr="005D1F20">
        <w:t>délais</w:t>
      </w:r>
      <w:proofErr w:type="gramEnd"/>
      <w:r w:rsidRPr="005D1F20">
        <w:t xml:space="preserve"> constatés d’acheminement des revues</w:t>
      </w:r>
    </w:p>
    <w:p w14:paraId="1FFF7C99" w14:textId="77777777" w:rsidR="006E11B8" w:rsidRPr="005D1F20" w:rsidRDefault="006E11B8" w:rsidP="006E11B8">
      <w:pPr>
        <w:pStyle w:val="Corpsdetexte"/>
        <w:numPr>
          <w:ilvl w:val="0"/>
          <w:numId w:val="24"/>
        </w:numPr>
        <w:spacing w:after="0"/>
        <w:ind w:left="1451" w:hanging="357"/>
      </w:pPr>
      <w:proofErr w:type="gramStart"/>
      <w:r w:rsidRPr="005D1F20">
        <w:t>délais</w:t>
      </w:r>
      <w:proofErr w:type="gramEnd"/>
      <w:r w:rsidRPr="005D1F20">
        <w:t xml:space="preserve"> de prise en compte effective des changements d’adresse</w:t>
      </w:r>
    </w:p>
    <w:p w14:paraId="275BB2D4" w14:textId="77777777" w:rsidR="006E11B8" w:rsidRDefault="006E11B8" w:rsidP="00702EFA">
      <w:pPr>
        <w:pStyle w:val="Corpsdetexte"/>
        <w:numPr>
          <w:ilvl w:val="0"/>
          <w:numId w:val="24"/>
        </w:numPr>
        <w:spacing w:after="0"/>
        <w:ind w:left="1451" w:hanging="357"/>
      </w:pPr>
      <w:proofErr w:type="gramStart"/>
      <w:r w:rsidRPr="005D1F20">
        <w:t>délais</w:t>
      </w:r>
      <w:proofErr w:type="gramEnd"/>
      <w:r w:rsidRPr="005D1F20">
        <w:t xml:space="preserve"> de traitement effectif des réclamations.</w:t>
      </w:r>
    </w:p>
    <w:p w14:paraId="03E8402B" w14:textId="77777777" w:rsidR="00836059" w:rsidRDefault="00836059" w:rsidP="00836059">
      <w:pPr>
        <w:pStyle w:val="Sous-titre"/>
      </w:pPr>
      <w:r>
        <w:lastRenderedPageBreak/>
        <w:t>Proposition valant acte d'engagement</w:t>
      </w:r>
    </w:p>
    <w:p w14:paraId="7FF25A3B" w14:textId="77777777" w:rsidR="00836059" w:rsidRDefault="00836059" w:rsidP="00836059">
      <w:pPr>
        <w:pStyle w:val="Titre1"/>
        <w:spacing w:before="340" w:after="283"/>
      </w:pPr>
      <w:bookmarkStart w:id="106" w:name="_Toc62722398"/>
      <w:bookmarkStart w:id="107" w:name="_Toc200552919"/>
      <w:r>
        <w:t>CONTRACTANT</w:t>
      </w:r>
      <w:bookmarkEnd w:id="106"/>
      <w:bookmarkEnd w:id="107"/>
    </w:p>
    <w:p w14:paraId="0F7C7482" w14:textId="77777777" w:rsidR="00836059" w:rsidRDefault="00836059" w:rsidP="00836059">
      <w:pPr>
        <w:pStyle w:val="Corpsdetexte"/>
        <w:rPr>
          <w:b/>
        </w:rPr>
      </w:pPr>
      <w:r>
        <w:rPr>
          <w:b/>
        </w:rPr>
        <w:t>Je, contractant unique, soussigné :</w:t>
      </w:r>
      <w:r>
        <w:t xml:space="preserve"> </w:t>
      </w:r>
    </w:p>
    <w:p w14:paraId="348E686F" w14:textId="77777777" w:rsidR="00836059" w:rsidRDefault="00836059" w:rsidP="00836059">
      <w:pPr>
        <w:pStyle w:val="Corpsdetexte"/>
        <w:rPr>
          <w:b/>
        </w:rPr>
      </w:pPr>
      <w:r>
        <w:rPr>
          <w:b/>
        </w:rPr>
        <w:t>Nom et Prénom</w:t>
      </w:r>
      <w:r>
        <w:t xml:space="preserve"> : </w:t>
      </w:r>
    </w:p>
    <w:p w14:paraId="56492F8F" w14:textId="77777777" w:rsidR="00836059" w:rsidRDefault="00836059" w:rsidP="00836059">
      <w:pPr>
        <w:pStyle w:val="Corpsdetexte"/>
        <w:rPr>
          <w:b/>
        </w:rPr>
      </w:pPr>
      <w:r>
        <w:rPr>
          <w:b/>
        </w:rPr>
        <w:t>Agissant en tant que</w:t>
      </w:r>
      <w:r>
        <w:t xml:space="preserve"> </w:t>
      </w:r>
    </w:p>
    <w:p w14:paraId="50B2547E" w14:textId="77777777" w:rsidR="00836059" w:rsidRDefault="00836059" w:rsidP="00836059">
      <w:pPr>
        <w:pStyle w:val="Corpsdetexte"/>
      </w:pPr>
      <w:r>
        <w:rPr>
          <w:b/>
        </w:rPr>
        <w:t>Pour le compte de la société (nom et adresse)</w:t>
      </w:r>
    </w:p>
    <w:p w14:paraId="646053EB" w14:textId="77777777" w:rsidR="00836059" w:rsidRDefault="00836059" w:rsidP="00836059">
      <w:pPr>
        <w:pStyle w:val="Corpsdetexte"/>
        <w:ind w:firstLine="0"/>
        <w:jc w:val="center"/>
      </w:pPr>
      <w:r>
        <w:t> </w:t>
      </w:r>
    </w:p>
    <w:p w14:paraId="5E8038A8" w14:textId="77777777" w:rsidR="00836059" w:rsidRDefault="00836059" w:rsidP="00836059">
      <w:pPr>
        <w:pStyle w:val="Corpsdetexte"/>
        <w:ind w:firstLine="0"/>
        <w:jc w:val="center"/>
      </w:pPr>
      <w:r>
        <w:t> </w:t>
      </w:r>
    </w:p>
    <w:p w14:paraId="780A8083" w14:textId="77777777" w:rsidR="00836059" w:rsidRDefault="00836059" w:rsidP="00836059">
      <w:pPr>
        <w:pStyle w:val="Corpsdetexte"/>
        <w:ind w:firstLine="0"/>
        <w:jc w:val="center"/>
      </w:pPr>
      <w:r>
        <w:t> </w:t>
      </w:r>
    </w:p>
    <w:p w14:paraId="45F1089E" w14:textId="77777777" w:rsidR="00836059" w:rsidRDefault="00836059" w:rsidP="00836059">
      <w:pPr>
        <w:pStyle w:val="Corpsdetexte"/>
        <w:ind w:firstLine="0"/>
        <w:jc w:val="center"/>
        <w:rPr>
          <w:b/>
        </w:rPr>
      </w:pPr>
      <w:r>
        <w:t> </w:t>
      </w:r>
    </w:p>
    <w:p w14:paraId="4AE465F2" w14:textId="77777777" w:rsidR="00836059" w:rsidRDefault="00836059" w:rsidP="00836059">
      <w:pPr>
        <w:pStyle w:val="Corpsdetexte"/>
        <w:rPr>
          <w:b/>
        </w:rPr>
      </w:pPr>
      <w:proofErr w:type="spellStart"/>
      <w:r>
        <w:rPr>
          <w:b/>
        </w:rPr>
        <w:t>N°d'identité</w:t>
      </w:r>
      <w:proofErr w:type="spellEnd"/>
      <w:r>
        <w:rPr>
          <w:b/>
        </w:rPr>
        <w:t xml:space="preserve"> établissement (SIRET)</w:t>
      </w:r>
      <w:r>
        <w:t xml:space="preserve"> : </w:t>
      </w:r>
    </w:p>
    <w:p w14:paraId="3727D8DF" w14:textId="77777777" w:rsidR="00836059" w:rsidRDefault="00836059" w:rsidP="00836059">
      <w:pPr>
        <w:pStyle w:val="Corpsdetexte"/>
        <w:rPr>
          <w:b/>
        </w:rPr>
      </w:pPr>
      <w:r>
        <w:rPr>
          <w:b/>
        </w:rPr>
        <w:t>N° d'inscription (SIREN)</w:t>
      </w:r>
      <w:r>
        <w:t xml:space="preserve"> : </w:t>
      </w:r>
    </w:p>
    <w:p w14:paraId="0EB7A254" w14:textId="77777777" w:rsidR="00836059" w:rsidRDefault="00836059" w:rsidP="00836059">
      <w:pPr>
        <w:pStyle w:val="Corpsdetexte"/>
      </w:pPr>
      <w:r>
        <w:rPr>
          <w:b/>
        </w:rPr>
        <w:t>Adresse électronique de référence</w:t>
      </w:r>
      <w:r>
        <w:t xml:space="preserve"> : </w:t>
      </w:r>
    </w:p>
    <w:p w14:paraId="35DB36A6" w14:textId="77777777" w:rsidR="00836059" w:rsidRDefault="00836059" w:rsidP="00836059">
      <w:pPr>
        <w:pStyle w:val="Corpsdetexte"/>
        <w:rPr>
          <w:rFonts w:ascii="Wingdings" w:hAnsi="Wingdings"/>
        </w:rPr>
      </w:pPr>
      <w:r>
        <w:t> </w:t>
      </w:r>
    </w:p>
    <w:p w14:paraId="35CC58BE" w14:textId="77777777" w:rsidR="00836059" w:rsidRDefault="00836059" w:rsidP="00836059">
      <w:pPr>
        <w:pStyle w:val="Corpsdetexte"/>
        <w:ind w:left="1531"/>
        <w:rPr>
          <w:rFonts w:ascii="Wingdings" w:hAnsi="Wingdings"/>
        </w:rPr>
      </w:pPr>
      <w:r>
        <w:rPr>
          <w:rFonts w:ascii="Wingdings" w:hAnsi="Wingdings"/>
        </w:rPr>
        <w:t></w:t>
      </w:r>
      <w:r>
        <w:rPr>
          <w:rFonts w:ascii="Wingdings" w:hAnsi="Wingdings"/>
        </w:rPr>
        <w:t></w:t>
      </w:r>
      <w:r>
        <w:rPr>
          <w:rFonts w:ascii="Wingdings" w:hAnsi="Wingdings"/>
        </w:rPr>
        <w:t></w:t>
      </w:r>
      <w:r>
        <w:t>après avoir pris connaissances du cahier des charges valant acte d'engagement (</w:t>
      </w:r>
      <w:r>
        <w:rPr>
          <w:i/>
          <w:iCs/>
          <w:sz w:val="18"/>
          <w:szCs w:val="18"/>
        </w:rPr>
        <w:t>CCAE</w:t>
      </w:r>
      <w:r>
        <w:t>), et des autres documents qui y sont mentionnées,</w:t>
      </w:r>
    </w:p>
    <w:p w14:paraId="7B755413" w14:textId="77777777" w:rsidR="00836059" w:rsidRDefault="00836059" w:rsidP="00836059">
      <w:pPr>
        <w:pStyle w:val="Corpsdetexte"/>
        <w:ind w:left="1531"/>
      </w:pPr>
      <w:r>
        <w:rPr>
          <w:rFonts w:ascii="Wingdings" w:hAnsi="Wingdings"/>
        </w:rPr>
        <w:t></w:t>
      </w:r>
      <w:r>
        <w:rPr>
          <w:rFonts w:ascii="Wingdings" w:hAnsi="Wingdings"/>
        </w:rPr>
        <w:t></w:t>
      </w:r>
      <w:r>
        <w:rPr>
          <w:rFonts w:ascii="Wingdings" w:hAnsi="Wingdings"/>
        </w:rPr>
        <w:t></w:t>
      </w:r>
      <w:r>
        <w:t xml:space="preserve">et après avoir fourni les pièces prévues, </w:t>
      </w:r>
    </w:p>
    <w:p w14:paraId="5F27620C" w14:textId="77777777" w:rsidR="00836059" w:rsidRDefault="00836059" w:rsidP="00836059">
      <w:pPr>
        <w:pStyle w:val="Corpsdetexte"/>
      </w:pPr>
      <w:r>
        <w:t>Je m'</w:t>
      </w:r>
      <w:r>
        <w:rPr>
          <w:b/>
          <w:bCs/>
        </w:rPr>
        <w:t>ENGAGE</w:t>
      </w:r>
      <w:r>
        <w:t>, sans réserve, conformément aux conditions, clauses et prescriptions imposées par le cahier des charges, à exécuter les prestations qui me concernent, dans les conditions ci-après définies.</w:t>
      </w:r>
    </w:p>
    <w:p w14:paraId="04E95E06" w14:textId="77777777" w:rsidR="00836059" w:rsidRDefault="00836059" w:rsidP="00836059">
      <w:pPr>
        <w:pStyle w:val="Corpsdetexte"/>
      </w:pPr>
      <w:r>
        <w:t>L'offre ainsi présentée ne nous lie, toutefois que si son acceptation nous est notifiée dans un délai de quatre-vingt-dix (</w:t>
      </w:r>
      <w:r>
        <w:rPr>
          <w:i/>
          <w:iCs/>
          <w:sz w:val="18"/>
          <w:szCs w:val="18"/>
        </w:rPr>
        <w:t>90</w:t>
      </w:r>
      <w:r>
        <w:t>) jours à compter de son dépôt.</w:t>
      </w:r>
    </w:p>
    <w:p w14:paraId="07C8C2BB" w14:textId="77777777" w:rsidR="00836059" w:rsidRDefault="00836059" w:rsidP="00836059">
      <w:pPr>
        <w:pStyle w:val="Titre1"/>
        <w:pageBreakBefore/>
        <w:spacing w:before="340" w:after="283"/>
      </w:pPr>
      <w:bookmarkStart w:id="108" w:name="_Toc62722400"/>
      <w:bookmarkStart w:id="109" w:name="_Toc200552920"/>
      <w:r>
        <w:lastRenderedPageBreak/>
        <w:t>Compte a créditer</w:t>
      </w:r>
      <w:bookmarkEnd w:id="108"/>
      <w:bookmarkEnd w:id="109"/>
    </w:p>
    <w:p w14:paraId="3BE33C67" w14:textId="77777777" w:rsidR="00DC4F86" w:rsidRDefault="000B11B7" w:rsidP="00DC4F86">
      <w:pPr>
        <w:pStyle w:val="Corpsdetexte"/>
        <w:rPr>
          <w:rFonts w:ascii="Symbol" w:hAnsi="Symbol"/>
        </w:rPr>
      </w:pPr>
      <w:bookmarkStart w:id="110" w:name="_Toc62722401"/>
      <w:r>
        <w:t>Les membres du groupement de commande se libéreront</w:t>
      </w:r>
      <w:r w:rsidR="00DC4F86">
        <w:t xml:space="preserve"> des sommes dues au titre du présent </w:t>
      </w:r>
      <w:r>
        <w:t>accord-cadre</w:t>
      </w:r>
      <w:r w:rsidR="00DC4F86">
        <w:t xml:space="preserve"> en faisant porter le montant au crédit du compte ouvert :</w:t>
      </w:r>
    </w:p>
    <w:p w14:paraId="1791054D"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au nom de :  </w:t>
      </w:r>
    </w:p>
    <w:p w14:paraId="31851232"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établissement :  </w:t>
      </w:r>
    </w:p>
    <w:p w14:paraId="5917DCFB"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code banque :  </w:t>
      </w:r>
    </w:p>
    <w:p w14:paraId="03857AB4"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code guichet :  </w:t>
      </w:r>
    </w:p>
    <w:p w14:paraId="32C105FC" w14:textId="77777777" w:rsidR="00DC4F86" w:rsidRDefault="00DC4F86" w:rsidP="00DC4F86">
      <w:pPr>
        <w:pStyle w:val="Corpsdetexte"/>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n° de compte :  </w:t>
      </w:r>
    </w:p>
    <w:p w14:paraId="320F7009" w14:textId="77777777" w:rsidR="00DC4F86" w:rsidRDefault="00DC4F86" w:rsidP="00DC4F86">
      <w:pPr>
        <w:pStyle w:val="Corpsdetexte"/>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clé :  </w:t>
      </w:r>
    </w:p>
    <w:p w14:paraId="1549DACB" w14:textId="77777777" w:rsidR="00DC4F86" w:rsidRDefault="00DC4F86" w:rsidP="00DC4F86">
      <w:pPr>
        <w:pStyle w:val="Corpsdetexte"/>
      </w:pPr>
      <w:r>
        <w:t>IBAN</w:t>
      </w:r>
      <w:r>
        <w:rPr>
          <w:rFonts w:ascii="Calibri" w:hAnsi="Calibri" w:cs="Calibri"/>
        </w:rPr>
        <w:t> </w:t>
      </w:r>
      <w:r>
        <w:t xml:space="preserve">: </w:t>
      </w:r>
    </w:p>
    <w:p w14:paraId="4D5B6933" w14:textId="77777777" w:rsidR="00DC4F86" w:rsidRDefault="00DC4F86" w:rsidP="00DC4F86">
      <w:pPr>
        <w:pStyle w:val="Corpsdetexte"/>
      </w:pPr>
      <w:r>
        <w:t>(</w:t>
      </w:r>
      <w:proofErr w:type="gramStart"/>
      <w:r>
        <w:t>joindre</w:t>
      </w:r>
      <w:proofErr w:type="gramEnd"/>
      <w:r>
        <w:t xml:space="preserve"> le RIB)</w:t>
      </w:r>
    </w:p>
    <w:p w14:paraId="46DF9FFF" w14:textId="77777777" w:rsidR="00836059" w:rsidRDefault="00836059" w:rsidP="00836059">
      <w:pPr>
        <w:pStyle w:val="Titre1"/>
        <w:spacing w:before="340" w:after="283"/>
      </w:pPr>
      <w:bookmarkStart w:id="111" w:name="_Toc200552921"/>
      <w:r>
        <w:t>Prix</w:t>
      </w:r>
      <w:bookmarkEnd w:id="110"/>
      <w:bookmarkEnd w:id="111"/>
    </w:p>
    <w:p w14:paraId="0C09C4A5" w14:textId="77777777" w:rsidR="00702EFA" w:rsidRDefault="00702EFA" w:rsidP="00702EFA">
      <w:pPr>
        <w:pStyle w:val="Corpsdetexte"/>
      </w:pPr>
      <w:r>
        <w:t>Le ou les modèles de composition du prix sont stipulés en annexe 1.</w:t>
      </w:r>
    </w:p>
    <w:p w14:paraId="6DC99A99" w14:textId="77777777" w:rsidR="00702EFA" w:rsidRDefault="00702EFA" w:rsidP="00702EFA">
      <w:pPr>
        <w:pStyle w:val="Corpsdetexte"/>
      </w:pPr>
      <w:r>
        <w:t>Un bordereau des prix unitaire (</w:t>
      </w:r>
      <w:r w:rsidRPr="000B11B7">
        <w:rPr>
          <w:i/>
          <w:sz w:val="18"/>
        </w:rPr>
        <w:t>BPU</w:t>
      </w:r>
      <w:r>
        <w:t>) est annexé à l’offre</w:t>
      </w:r>
    </w:p>
    <w:p w14:paraId="6A3CC34F" w14:textId="77777777" w:rsidR="00702EFA" w:rsidRDefault="00702EFA" w:rsidP="00702EFA">
      <w:pPr>
        <w:pStyle w:val="Corpsdetexte"/>
        <w:rPr>
          <w:b/>
        </w:rPr>
      </w:pPr>
      <w:r>
        <w:t>Un détail quantitatif estimatif (</w:t>
      </w:r>
      <w:r w:rsidRPr="000B11B7">
        <w:rPr>
          <w:i/>
          <w:sz w:val="18"/>
        </w:rPr>
        <w:t>DQE</w:t>
      </w:r>
      <w:r>
        <w:t>) est annexé à l’offre</w:t>
      </w:r>
    </w:p>
    <w:p w14:paraId="381DA4E9" w14:textId="77777777" w:rsidR="00702EFA" w:rsidRDefault="00702EFA">
      <w:pPr>
        <w:widowControl/>
        <w:pBdr>
          <w:top w:val="none" w:sz="0" w:space="0" w:color="auto"/>
          <w:left w:val="none" w:sz="0" w:space="0" w:color="auto"/>
          <w:bottom w:val="none" w:sz="0" w:space="0" w:color="auto"/>
          <w:right w:val="none" w:sz="0" w:space="0" w:color="auto"/>
        </w:pBdr>
        <w:suppressAutoHyphens w:val="0"/>
        <w:spacing w:before="0" w:after="0"/>
        <w:jc w:val="left"/>
        <w:textAlignment w:val="auto"/>
        <w:rPr>
          <w:b/>
          <w:bCs/>
          <w:caps/>
          <w:sz w:val="22"/>
          <w:szCs w:val="22"/>
        </w:rPr>
      </w:pPr>
      <w:bookmarkStart w:id="112" w:name="_Toc62722405"/>
      <w:r>
        <w:br w:type="page"/>
      </w:r>
    </w:p>
    <w:p w14:paraId="644C581B" w14:textId="77777777" w:rsidR="00836059" w:rsidRDefault="00836059" w:rsidP="00702EFA">
      <w:pPr>
        <w:pStyle w:val="Titre1"/>
        <w:spacing w:before="340" w:after="283"/>
        <w:ind w:left="431" w:hanging="431"/>
      </w:pPr>
      <w:bookmarkStart w:id="113" w:name="_Toc200552922"/>
      <w:r>
        <w:lastRenderedPageBreak/>
        <w:t>ENGAGEMENT DU CANDIDAT</w:t>
      </w:r>
      <w:bookmarkEnd w:id="112"/>
      <w:bookmarkEnd w:id="113"/>
    </w:p>
    <w:p w14:paraId="5FDCFF5D" w14:textId="77777777" w:rsidR="00836059" w:rsidRDefault="00836059" w:rsidP="00836059">
      <w:pPr>
        <w:pStyle w:val="Corpsdetexte"/>
      </w:pPr>
    </w:p>
    <w:tbl>
      <w:tblPr>
        <w:tblW w:w="0" w:type="auto"/>
        <w:tblLayout w:type="fixed"/>
        <w:tblCellMar>
          <w:left w:w="0" w:type="dxa"/>
          <w:right w:w="0" w:type="dxa"/>
        </w:tblCellMar>
        <w:tblLook w:val="0000" w:firstRow="0" w:lastRow="0" w:firstColumn="0" w:lastColumn="0" w:noHBand="0" w:noVBand="0"/>
      </w:tblPr>
      <w:tblGrid>
        <w:gridCol w:w="4815"/>
        <w:gridCol w:w="4815"/>
      </w:tblGrid>
      <w:tr w:rsidR="00836059" w14:paraId="01713AB1" w14:textId="77777777" w:rsidTr="00DC736A">
        <w:tc>
          <w:tcPr>
            <w:tcW w:w="4815" w:type="dxa"/>
            <w:shd w:val="clear" w:color="auto" w:fill="auto"/>
          </w:tcPr>
          <w:p w14:paraId="3C3D80C8" w14:textId="77777777" w:rsidR="00836059" w:rsidRDefault="00836059" w:rsidP="00DC736A">
            <w:pPr>
              <w:pStyle w:val="Contenudetableau"/>
              <w:jc w:val="center"/>
            </w:pPr>
            <w:bookmarkStart w:id="114" w:name="__RefHeading___Toc7625_1218967761"/>
            <w:bookmarkEnd w:id="114"/>
            <w:r>
              <w:t>Fait en un seul original</w:t>
            </w:r>
          </w:p>
          <w:p w14:paraId="1E824503" w14:textId="77777777" w:rsidR="00836059" w:rsidRDefault="00836059" w:rsidP="00DC736A">
            <w:pPr>
              <w:pStyle w:val="Contenudetableau"/>
              <w:jc w:val="center"/>
            </w:pPr>
            <w:bookmarkStart w:id="115" w:name="__RefHeading___Toc7627_1218967761"/>
            <w:bookmarkEnd w:id="115"/>
            <w:proofErr w:type="gramStart"/>
            <w:r>
              <w:t>à</w:t>
            </w:r>
            <w:proofErr w:type="gramEnd"/>
            <w:r>
              <w:t xml:space="preserve"> ____________________</w:t>
            </w:r>
          </w:p>
          <w:p w14:paraId="069E3B17" w14:textId="77777777" w:rsidR="00836059" w:rsidRDefault="00836059" w:rsidP="00DC736A">
            <w:pPr>
              <w:pStyle w:val="Contenudetableau"/>
              <w:jc w:val="center"/>
            </w:pPr>
            <w:bookmarkStart w:id="116" w:name="__RefHeading___Toc7629_1218967761"/>
            <w:bookmarkEnd w:id="116"/>
            <w:proofErr w:type="gramStart"/>
            <w:r>
              <w:t>le</w:t>
            </w:r>
            <w:proofErr w:type="gramEnd"/>
            <w:r>
              <w:t xml:space="preserve"> ______________</w:t>
            </w:r>
          </w:p>
        </w:tc>
        <w:tc>
          <w:tcPr>
            <w:tcW w:w="4815" w:type="dxa"/>
            <w:shd w:val="clear" w:color="auto" w:fill="auto"/>
          </w:tcPr>
          <w:p w14:paraId="7F4DA144" w14:textId="77777777" w:rsidR="00836059" w:rsidRDefault="00836059" w:rsidP="00DC736A">
            <w:pPr>
              <w:pStyle w:val="Contenudetableau"/>
              <w:jc w:val="center"/>
            </w:pPr>
            <w:bookmarkStart w:id="117" w:name="__RefHeading___Toc7631_1218967761"/>
            <w:bookmarkEnd w:id="117"/>
            <w:r>
              <w:rPr>
                <w:b/>
              </w:rPr>
              <w:t xml:space="preserve">Pour la société </w:t>
            </w:r>
          </w:p>
          <w:p w14:paraId="6030AB95" w14:textId="77777777" w:rsidR="00836059" w:rsidRDefault="00836059" w:rsidP="00DC736A">
            <w:pPr>
              <w:pStyle w:val="Contenudetableau"/>
              <w:jc w:val="center"/>
            </w:pPr>
            <w:bookmarkStart w:id="118" w:name="__RefHeading___Toc7633_1218967761"/>
            <w:bookmarkEnd w:id="118"/>
            <w:r>
              <w:t>___________________, Directeur</w:t>
            </w:r>
          </w:p>
          <w:p w14:paraId="463352F6" w14:textId="77777777" w:rsidR="00836059" w:rsidRDefault="00836059" w:rsidP="00DC736A">
            <w:pPr>
              <w:pStyle w:val="Contenudetableau"/>
              <w:jc w:val="center"/>
            </w:pPr>
            <w:bookmarkStart w:id="119" w:name="__RefHeading___Toc7635_1218967761"/>
            <w:bookmarkEnd w:id="119"/>
            <w:r>
              <w:t> </w:t>
            </w:r>
          </w:p>
          <w:p w14:paraId="3A028D6C" w14:textId="77777777" w:rsidR="00836059" w:rsidRDefault="00836059" w:rsidP="00DC736A">
            <w:pPr>
              <w:pStyle w:val="Contenudetableau"/>
              <w:jc w:val="center"/>
            </w:pPr>
            <w:bookmarkStart w:id="120" w:name="__RefHeading___Toc7637_1218967761"/>
            <w:bookmarkEnd w:id="120"/>
            <w:r>
              <w:t> </w:t>
            </w:r>
          </w:p>
          <w:p w14:paraId="0EF82AD9" w14:textId="77777777" w:rsidR="00836059" w:rsidRDefault="00836059" w:rsidP="00DC736A">
            <w:pPr>
              <w:pStyle w:val="Contenudetableau"/>
              <w:jc w:val="center"/>
              <w:rPr>
                <w:sz w:val="16"/>
              </w:rPr>
            </w:pPr>
            <w:bookmarkStart w:id="121" w:name="__RefHeading___Toc7639_1218967761"/>
            <w:bookmarkEnd w:id="121"/>
            <w:r>
              <w:t> </w:t>
            </w:r>
          </w:p>
          <w:p w14:paraId="61908CAA" w14:textId="77777777" w:rsidR="00836059" w:rsidRDefault="00836059" w:rsidP="00DC736A">
            <w:pPr>
              <w:pStyle w:val="Contenudetableau"/>
              <w:jc w:val="center"/>
            </w:pPr>
            <w:bookmarkStart w:id="122" w:name="__RefHeading___Toc7641_1218967761"/>
            <w:bookmarkEnd w:id="122"/>
            <w:r>
              <w:rPr>
                <w:sz w:val="16"/>
              </w:rPr>
              <w:t>(</w:t>
            </w:r>
            <w:proofErr w:type="gramStart"/>
            <w:r>
              <w:rPr>
                <w:sz w:val="16"/>
              </w:rPr>
              <w:t>précédé</w:t>
            </w:r>
            <w:proofErr w:type="gramEnd"/>
            <w:r>
              <w:rPr>
                <w:sz w:val="16"/>
              </w:rPr>
              <w:t xml:space="preserve"> de la mention Lu et approuvé)</w:t>
            </w:r>
          </w:p>
        </w:tc>
      </w:tr>
    </w:tbl>
    <w:p w14:paraId="6FE53F1C" w14:textId="77777777" w:rsidR="00836059" w:rsidRDefault="00836059" w:rsidP="00836059">
      <w:pPr>
        <w:pStyle w:val="Corpsdetexte"/>
        <w:rPr>
          <w:b/>
          <w:u w:val="single"/>
        </w:rPr>
      </w:pPr>
      <w:r>
        <w:t> </w:t>
      </w:r>
    </w:p>
    <w:p w14:paraId="48B318D2" w14:textId="77777777" w:rsidR="00836059" w:rsidRDefault="00836059" w:rsidP="00836059">
      <w:pPr>
        <w:pStyle w:val="Corpsdetexte"/>
      </w:pPr>
      <w:bookmarkStart w:id="123" w:name="_Toc416795594"/>
      <w:bookmarkEnd w:id="123"/>
      <w:r>
        <w:rPr>
          <w:b/>
          <w:u w:val="single"/>
        </w:rPr>
        <w:t>Décision du pouvoir adjudicateur</w:t>
      </w:r>
    </w:p>
    <w:p w14:paraId="19CC1B37" w14:textId="77777777" w:rsidR="00836059" w:rsidRDefault="00836059" w:rsidP="00836059">
      <w:pPr>
        <w:pStyle w:val="Corpsdetexte"/>
      </w:pPr>
      <w:bookmarkStart w:id="124" w:name="_Toc416795595"/>
      <w:bookmarkEnd w:id="124"/>
      <w:r>
        <w:t>L’offre est acceptée         oui         non   </w:t>
      </w:r>
      <w:proofErr w:type="gramStart"/>
      <w:r>
        <w:t>   (</w:t>
      </w:r>
      <w:proofErr w:type="gramEnd"/>
      <w:r>
        <w:t>rayer les mentions inutiles)</w:t>
      </w:r>
    </w:p>
    <w:p w14:paraId="463CC82C" w14:textId="77777777" w:rsidR="00836059" w:rsidRDefault="00836059" w:rsidP="00836059">
      <w:pPr>
        <w:pStyle w:val="Corpsdetexte"/>
        <w:rPr>
          <w:b/>
        </w:rPr>
      </w:pPr>
      <w:r>
        <w:t> </w:t>
      </w:r>
    </w:p>
    <w:tbl>
      <w:tblPr>
        <w:tblW w:w="0" w:type="auto"/>
        <w:tblLayout w:type="fixed"/>
        <w:tblCellMar>
          <w:left w:w="0" w:type="dxa"/>
          <w:right w:w="0" w:type="dxa"/>
        </w:tblCellMar>
        <w:tblLook w:val="0000" w:firstRow="0" w:lastRow="0" w:firstColumn="0" w:lastColumn="0" w:noHBand="0" w:noVBand="0"/>
      </w:tblPr>
      <w:tblGrid>
        <w:gridCol w:w="4815"/>
        <w:gridCol w:w="4815"/>
      </w:tblGrid>
      <w:tr w:rsidR="00836059" w14:paraId="55332839" w14:textId="77777777" w:rsidTr="00DC736A">
        <w:tc>
          <w:tcPr>
            <w:tcW w:w="4815" w:type="dxa"/>
            <w:shd w:val="clear" w:color="auto" w:fill="auto"/>
          </w:tcPr>
          <w:p w14:paraId="24D82CDB" w14:textId="77777777" w:rsidR="00836059" w:rsidRDefault="00836059" w:rsidP="00DC736A">
            <w:pPr>
              <w:pStyle w:val="Contenudetableau"/>
            </w:pPr>
            <w:bookmarkStart w:id="125" w:name="__RefHeading___Toc7643_1218967761"/>
            <w:bookmarkStart w:id="126" w:name="__RefHeading___Toc7645_1218967761"/>
            <w:bookmarkEnd w:id="125"/>
            <w:bookmarkEnd w:id="126"/>
            <w:r>
              <w:t> </w:t>
            </w:r>
          </w:p>
          <w:p w14:paraId="143DA47A" w14:textId="77777777" w:rsidR="00836059" w:rsidRDefault="00836059" w:rsidP="00DC736A">
            <w:pPr>
              <w:pStyle w:val="Contenudetableau"/>
            </w:pPr>
            <w:bookmarkStart w:id="127" w:name="__RefHeading___Toc7647_1218967761"/>
            <w:bookmarkEnd w:id="127"/>
            <w:r>
              <w:t> </w:t>
            </w:r>
          </w:p>
        </w:tc>
        <w:tc>
          <w:tcPr>
            <w:tcW w:w="4815" w:type="dxa"/>
            <w:shd w:val="clear" w:color="auto" w:fill="auto"/>
          </w:tcPr>
          <w:p w14:paraId="1BDBAAC6" w14:textId="77777777" w:rsidR="00836059" w:rsidRDefault="00836059" w:rsidP="00DC736A">
            <w:pPr>
              <w:pStyle w:val="Contenudetableau"/>
            </w:pPr>
            <w:bookmarkStart w:id="128" w:name="__RefHeading___Toc7649_1218967761"/>
            <w:bookmarkEnd w:id="128"/>
            <w:r>
              <w:t> </w:t>
            </w:r>
          </w:p>
        </w:tc>
      </w:tr>
      <w:tr w:rsidR="00836059" w14:paraId="05903670" w14:textId="77777777" w:rsidTr="00DC736A">
        <w:tc>
          <w:tcPr>
            <w:tcW w:w="4815" w:type="dxa"/>
            <w:shd w:val="clear" w:color="auto" w:fill="auto"/>
          </w:tcPr>
          <w:p w14:paraId="269AF8B0" w14:textId="77777777" w:rsidR="00836059" w:rsidRDefault="00836059" w:rsidP="00DC736A">
            <w:pPr>
              <w:pStyle w:val="Contenudetableau"/>
              <w:jc w:val="center"/>
            </w:pPr>
            <w:bookmarkStart w:id="129" w:name="__RefHeading___Toc7651_1218967761"/>
            <w:bookmarkEnd w:id="129"/>
            <w:r>
              <w:t> </w:t>
            </w:r>
          </w:p>
        </w:tc>
        <w:tc>
          <w:tcPr>
            <w:tcW w:w="4815" w:type="dxa"/>
            <w:shd w:val="clear" w:color="auto" w:fill="auto"/>
          </w:tcPr>
          <w:p w14:paraId="22433395" w14:textId="77777777" w:rsidR="00836059" w:rsidRDefault="000B11B7" w:rsidP="00DC736A">
            <w:pPr>
              <w:pStyle w:val="Contenudetableau"/>
              <w:jc w:val="center"/>
            </w:pPr>
            <w:bookmarkStart w:id="130" w:name="__RefHeading___Toc7653_1218967761"/>
            <w:bookmarkEnd w:id="130"/>
            <w:r>
              <w:rPr>
                <w:b/>
              </w:rPr>
              <w:t xml:space="preserve">Pour le groupement de commande publique </w:t>
            </w:r>
            <w:r w:rsidR="004C22AA">
              <w:rPr>
                <w:b/>
              </w:rPr>
              <w:t xml:space="preserve">            ENVT-</w:t>
            </w:r>
            <w:r>
              <w:rPr>
                <w:b/>
              </w:rPr>
              <w:t>ENSFEA</w:t>
            </w:r>
          </w:p>
          <w:p w14:paraId="071EA516" w14:textId="77777777" w:rsidR="00836059" w:rsidRDefault="004C22AA" w:rsidP="00DC736A">
            <w:pPr>
              <w:pStyle w:val="Contenudetableau"/>
              <w:jc w:val="center"/>
            </w:pPr>
            <w:bookmarkStart w:id="131" w:name="__RefHeading___Toc7655_1218967761"/>
            <w:bookmarkEnd w:id="131"/>
            <w:r>
              <w:t>Pierre SANS</w:t>
            </w:r>
            <w:r w:rsidR="00836059">
              <w:t>, Directeur</w:t>
            </w:r>
            <w:r w:rsidR="000B11B7">
              <w:t xml:space="preserve"> de l’</w:t>
            </w:r>
            <w:r>
              <w:t>ENVT</w:t>
            </w:r>
          </w:p>
          <w:p w14:paraId="3DAFFB2F" w14:textId="77777777" w:rsidR="00836059" w:rsidRDefault="00836059" w:rsidP="00DC736A">
            <w:pPr>
              <w:pStyle w:val="Contenudetableau"/>
              <w:jc w:val="center"/>
            </w:pPr>
            <w:bookmarkStart w:id="132" w:name="__RefHeading___Toc7657_1218967761"/>
            <w:bookmarkEnd w:id="132"/>
            <w:r>
              <w:t> </w:t>
            </w:r>
          </w:p>
          <w:p w14:paraId="23440AC6" w14:textId="77777777" w:rsidR="00836059" w:rsidRDefault="00836059" w:rsidP="00DC736A">
            <w:pPr>
              <w:pStyle w:val="Contenudetableau"/>
              <w:jc w:val="center"/>
            </w:pPr>
            <w:bookmarkStart w:id="133" w:name="__RefHeading___Toc7659_1218967761"/>
            <w:bookmarkEnd w:id="133"/>
            <w:r>
              <w:t> </w:t>
            </w:r>
          </w:p>
          <w:p w14:paraId="045E1976" w14:textId="77777777" w:rsidR="00836059" w:rsidRDefault="00836059" w:rsidP="00DC736A">
            <w:pPr>
              <w:pStyle w:val="Contenudetableau"/>
              <w:jc w:val="center"/>
            </w:pPr>
            <w:bookmarkStart w:id="134" w:name="__RefHeading___Toc7661_1218967761"/>
            <w:bookmarkEnd w:id="134"/>
            <w:r>
              <w:t> </w:t>
            </w:r>
          </w:p>
          <w:p w14:paraId="29037AF1" w14:textId="77777777" w:rsidR="00836059" w:rsidRDefault="00836059" w:rsidP="00DC736A">
            <w:pPr>
              <w:pStyle w:val="Contenudetableau"/>
              <w:jc w:val="center"/>
            </w:pPr>
            <w:bookmarkStart w:id="135" w:name="__RefHeading___Toc7663_1218967761"/>
            <w:bookmarkEnd w:id="135"/>
          </w:p>
        </w:tc>
      </w:tr>
    </w:tbl>
    <w:p w14:paraId="088513B9" w14:textId="77777777" w:rsidR="00836059" w:rsidRDefault="00836059" w:rsidP="00836059">
      <w:pPr>
        <w:pStyle w:val="Corpsdetexte"/>
        <w:ind w:firstLine="0"/>
      </w:pPr>
    </w:p>
    <w:sectPr w:rsidR="00836059" w:rsidSect="009721C2">
      <w:footerReference w:type="default" r:id="rId17"/>
      <w:headerReference w:type="first" r:id="rId18"/>
      <w:pgSz w:w="11906" w:h="16838"/>
      <w:pgMar w:top="1700" w:right="1134" w:bottom="1700" w:left="1134" w:header="1134" w:footer="1134"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258B5" w14:textId="77777777" w:rsidR="006D1D9A" w:rsidRDefault="006D1D9A">
      <w:pPr>
        <w:spacing w:before="0" w:after="0"/>
      </w:pPr>
      <w:r>
        <w:separator/>
      </w:r>
    </w:p>
  </w:endnote>
  <w:endnote w:type="continuationSeparator" w:id="0">
    <w:p w14:paraId="3407738B" w14:textId="77777777" w:rsidR="006D1D9A" w:rsidRDefault="006D1D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E7586" w14:textId="77777777" w:rsidR="006D1D9A" w:rsidRDefault="006D1D9A">
    <w:pPr>
      <w:pStyle w:val="Pieddepage"/>
      <w:jc w:val="right"/>
    </w:pPr>
    <w:r>
      <w:t xml:space="preserve">Page </w:t>
    </w:r>
    <w:r>
      <w:fldChar w:fldCharType="begin"/>
    </w:r>
    <w:r>
      <w:instrText xml:space="preserve"> PAGE </w:instrText>
    </w:r>
    <w:r>
      <w:fldChar w:fldCharType="separate"/>
    </w:r>
    <w:r>
      <w:rPr>
        <w:noProof/>
      </w:rPr>
      <w:t>6</w:t>
    </w:r>
    <w:r>
      <w:fldChar w:fldCharType="end"/>
    </w:r>
    <w:r>
      <w:t xml:space="preserve"> sur </w:t>
    </w:r>
    <w:fldSimple w:instr=" NUMPAGES ">
      <w:r>
        <w:rPr>
          <w:noProof/>
        </w:rPr>
        <w:t>26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F33F9" w14:textId="77777777" w:rsidR="006D1D9A" w:rsidRDefault="006D1D9A">
      <w:pPr>
        <w:spacing w:before="0" w:after="0"/>
      </w:pPr>
      <w:r>
        <w:separator/>
      </w:r>
    </w:p>
  </w:footnote>
  <w:footnote w:type="continuationSeparator" w:id="0">
    <w:p w14:paraId="716C685B" w14:textId="77777777" w:rsidR="006D1D9A" w:rsidRDefault="006D1D9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9504" w14:textId="165F76BB" w:rsidR="006D1D9A" w:rsidRDefault="006D1D9A">
    <w:pPr>
      <w:pStyle w:val="En-tte"/>
    </w:pPr>
    <w:r>
      <w:rPr>
        <w:noProof/>
      </w:rPr>
      <w:drawing>
        <wp:anchor distT="0" distB="0" distL="114300" distR="114300" simplePos="0" relativeHeight="251663360" behindDoc="0" locked="0" layoutInCell="1" allowOverlap="1" wp14:anchorId="675A929D" wp14:editId="0FBF5F63">
          <wp:simplePos x="0" y="0"/>
          <wp:positionH relativeFrom="margin">
            <wp:posOffset>4838700</wp:posOffset>
          </wp:positionH>
          <wp:positionV relativeFrom="paragraph">
            <wp:posOffset>-153035</wp:posOffset>
          </wp:positionV>
          <wp:extent cx="1247775" cy="393065"/>
          <wp:effectExtent l="0" t="0" r="9525" b="6985"/>
          <wp:wrapNone/>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247775" cy="393065"/>
                  </a:xfrm>
                  <a:prstGeom prst="rect">
                    <a:avLst/>
                  </a:prstGeom>
                </pic:spPr>
              </pic:pic>
            </a:graphicData>
          </a:graphic>
        </wp:anchor>
      </w:drawing>
    </w:r>
    <w:r>
      <w:rPr>
        <w:noProof/>
      </w:rPr>
      <w:drawing>
        <wp:anchor distT="0" distB="0" distL="114300" distR="114300" simplePos="0" relativeHeight="251661312" behindDoc="0" locked="0" layoutInCell="1" allowOverlap="1" wp14:anchorId="35791E1C" wp14:editId="0799DD05">
          <wp:simplePos x="0" y="0"/>
          <wp:positionH relativeFrom="margin">
            <wp:align>right</wp:align>
          </wp:positionH>
          <wp:positionV relativeFrom="paragraph">
            <wp:posOffset>-610235</wp:posOffset>
          </wp:positionV>
          <wp:extent cx="1216025" cy="445135"/>
          <wp:effectExtent l="0" t="0" r="3175" b="0"/>
          <wp:wrapNone/>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
                  <a:stretch>
                    <a:fillRect/>
                  </a:stretch>
                </pic:blipFill>
                <pic:spPr>
                  <a:xfrm>
                    <a:off x="0" y="0"/>
                    <a:ext cx="1216025" cy="445135"/>
                  </a:xfrm>
                  <a:prstGeom prst="rect">
                    <a:avLst/>
                  </a:prstGeom>
                </pic:spPr>
              </pic:pic>
            </a:graphicData>
          </a:graphic>
        </wp:anchor>
      </w:drawing>
    </w:r>
    <w:r>
      <w:rPr>
        <w:noProof/>
      </w:rPr>
      <w:drawing>
        <wp:anchor distT="0" distB="0" distL="114300" distR="114300" simplePos="0" relativeHeight="251659264" behindDoc="0" locked="0" layoutInCell="1" allowOverlap="1" wp14:anchorId="047712E8" wp14:editId="59EE59E5">
          <wp:simplePos x="0" y="0"/>
          <wp:positionH relativeFrom="column">
            <wp:posOffset>-152400</wp:posOffset>
          </wp:positionH>
          <wp:positionV relativeFrom="paragraph">
            <wp:posOffset>-541655</wp:posOffset>
          </wp:positionV>
          <wp:extent cx="1332230" cy="899795"/>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3"/>
                  <a:stretch>
                    <a:fillRect/>
                  </a:stretch>
                </pic:blipFill>
                <pic:spPr>
                  <a:xfrm>
                    <a:off x="0" y="0"/>
                    <a:ext cx="1332230" cy="899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2E83D92"/>
    <w:lvl w:ilvl="0">
      <w:start w:val="1"/>
      <w:numFmt w:val="decimal"/>
      <w:pStyle w:val="Titre1"/>
      <w:lvlText w:val="ARTICLE %1 : "/>
      <w:lvlJc w:val="left"/>
      <w:pPr>
        <w:tabs>
          <w:tab w:val="num" w:pos="0"/>
        </w:tabs>
        <w:ind w:left="432" w:hanging="432"/>
      </w:pPr>
    </w:lvl>
    <w:lvl w:ilvl="1">
      <w:start w:val="1"/>
      <w:numFmt w:val="decimal"/>
      <w:pStyle w:val="Titre2"/>
      <w:suff w:val="nothing"/>
      <w:lvlText w:val="%1.%2 - "/>
      <w:lvlJc w:val="left"/>
      <w:pPr>
        <w:tabs>
          <w:tab w:val="num" w:pos="5529"/>
        </w:tabs>
        <w:ind w:left="5529" w:firstLine="0"/>
      </w:pPr>
    </w:lvl>
    <w:lvl w:ilvl="2">
      <w:start w:val="1"/>
      <w:numFmt w:val="decimal"/>
      <w:pStyle w:val="Titre3"/>
      <w:suff w:val="nothing"/>
      <w:lvlText w:val="%1.%2.%3 "/>
      <w:lvlJc w:val="left"/>
      <w:pPr>
        <w:tabs>
          <w:tab w:val="num" w:pos="7230"/>
        </w:tabs>
        <w:ind w:left="7230" w:firstLine="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0B"/>
    <w:multiLevelType w:val="multilevel"/>
    <w:tmpl w:val="0000000B"/>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9"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15:restartNumberingAfterBreak="0">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10A6346"/>
    <w:multiLevelType w:val="hybridMultilevel"/>
    <w:tmpl w:val="9D2C15E6"/>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2" w15:restartNumberingAfterBreak="0">
    <w:nsid w:val="23F5222F"/>
    <w:multiLevelType w:val="hybridMultilevel"/>
    <w:tmpl w:val="242AE9E6"/>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3" w15:restartNumberingAfterBreak="0">
    <w:nsid w:val="25235DF7"/>
    <w:multiLevelType w:val="hybridMultilevel"/>
    <w:tmpl w:val="3138B600"/>
    <w:lvl w:ilvl="0" w:tplc="040C000D">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4" w15:restartNumberingAfterBreak="0">
    <w:nsid w:val="2D1F485B"/>
    <w:multiLevelType w:val="hybridMultilevel"/>
    <w:tmpl w:val="2DA0B9F0"/>
    <w:lvl w:ilvl="0" w:tplc="040C000D">
      <w:start w:val="1"/>
      <w:numFmt w:val="bullet"/>
      <w:lvlText w:val=""/>
      <w:lvlJc w:val="left"/>
      <w:pPr>
        <w:ind w:left="2081" w:hanging="360"/>
      </w:pPr>
      <w:rPr>
        <w:rFonts w:ascii="Wingdings" w:hAnsi="Wingdings" w:hint="default"/>
      </w:rPr>
    </w:lvl>
    <w:lvl w:ilvl="1" w:tplc="040C0003" w:tentative="1">
      <w:start w:val="1"/>
      <w:numFmt w:val="bullet"/>
      <w:lvlText w:val="o"/>
      <w:lvlJc w:val="left"/>
      <w:pPr>
        <w:ind w:left="2801" w:hanging="360"/>
      </w:pPr>
      <w:rPr>
        <w:rFonts w:ascii="Courier New" w:hAnsi="Courier New" w:cs="Courier New" w:hint="default"/>
      </w:rPr>
    </w:lvl>
    <w:lvl w:ilvl="2" w:tplc="040C0005" w:tentative="1">
      <w:start w:val="1"/>
      <w:numFmt w:val="bullet"/>
      <w:lvlText w:val=""/>
      <w:lvlJc w:val="left"/>
      <w:pPr>
        <w:ind w:left="3521" w:hanging="360"/>
      </w:pPr>
      <w:rPr>
        <w:rFonts w:ascii="Wingdings" w:hAnsi="Wingdings" w:hint="default"/>
      </w:rPr>
    </w:lvl>
    <w:lvl w:ilvl="3" w:tplc="040C0001" w:tentative="1">
      <w:start w:val="1"/>
      <w:numFmt w:val="bullet"/>
      <w:lvlText w:val=""/>
      <w:lvlJc w:val="left"/>
      <w:pPr>
        <w:ind w:left="4241" w:hanging="360"/>
      </w:pPr>
      <w:rPr>
        <w:rFonts w:ascii="Symbol" w:hAnsi="Symbol" w:hint="default"/>
      </w:rPr>
    </w:lvl>
    <w:lvl w:ilvl="4" w:tplc="040C0003" w:tentative="1">
      <w:start w:val="1"/>
      <w:numFmt w:val="bullet"/>
      <w:lvlText w:val="o"/>
      <w:lvlJc w:val="left"/>
      <w:pPr>
        <w:ind w:left="4961" w:hanging="360"/>
      </w:pPr>
      <w:rPr>
        <w:rFonts w:ascii="Courier New" w:hAnsi="Courier New" w:cs="Courier New" w:hint="default"/>
      </w:rPr>
    </w:lvl>
    <w:lvl w:ilvl="5" w:tplc="040C0005" w:tentative="1">
      <w:start w:val="1"/>
      <w:numFmt w:val="bullet"/>
      <w:lvlText w:val=""/>
      <w:lvlJc w:val="left"/>
      <w:pPr>
        <w:ind w:left="5681" w:hanging="360"/>
      </w:pPr>
      <w:rPr>
        <w:rFonts w:ascii="Wingdings" w:hAnsi="Wingdings" w:hint="default"/>
      </w:rPr>
    </w:lvl>
    <w:lvl w:ilvl="6" w:tplc="040C0001" w:tentative="1">
      <w:start w:val="1"/>
      <w:numFmt w:val="bullet"/>
      <w:lvlText w:val=""/>
      <w:lvlJc w:val="left"/>
      <w:pPr>
        <w:ind w:left="6401" w:hanging="360"/>
      </w:pPr>
      <w:rPr>
        <w:rFonts w:ascii="Symbol" w:hAnsi="Symbol" w:hint="default"/>
      </w:rPr>
    </w:lvl>
    <w:lvl w:ilvl="7" w:tplc="040C0003" w:tentative="1">
      <w:start w:val="1"/>
      <w:numFmt w:val="bullet"/>
      <w:lvlText w:val="o"/>
      <w:lvlJc w:val="left"/>
      <w:pPr>
        <w:ind w:left="7121" w:hanging="360"/>
      </w:pPr>
      <w:rPr>
        <w:rFonts w:ascii="Courier New" w:hAnsi="Courier New" w:cs="Courier New" w:hint="default"/>
      </w:rPr>
    </w:lvl>
    <w:lvl w:ilvl="8" w:tplc="040C0005" w:tentative="1">
      <w:start w:val="1"/>
      <w:numFmt w:val="bullet"/>
      <w:lvlText w:val=""/>
      <w:lvlJc w:val="left"/>
      <w:pPr>
        <w:ind w:left="7841" w:hanging="360"/>
      </w:pPr>
      <w:rPr>
        <w:rFonts w:ascii="Wingdings" w:hAnsi="Wingdings" w:hint="default"/>
      </w:rPr>
    </w:lvl>
  </w:abstractNum>
  <w:abstractNum w:abstractNumId="15" w15:restartNumberingAfterBreak="0">
    <w:nsid w:val="2F1D218B"/>
    <w:multiLevelType w:val="hybridMultilevel"/>
    <w:tmpl w:val="1F64C6F4"/>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6" w15:restartNumberingAfterBreak="0">
    <w:nsid w:val="318D1D47"/>
    <w:multiLevelType w:val="hybridMultilevel"/>
    <w:tmpl w:val="BC9AD1EA"/>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7" w15:restartNumberingAfterBreak="0">
    <w:nsid w:val="389728C0"/>
    <w:multiLevelType w:val="hybridMultilevel"/>
    <w:tmpl w:val="FB688B98"/>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8" w15:restartNumberingAfterBreak="0">
    <w:nsid w:val="392D2789"/>
    <w:multiLevelType w:val="hybridMultilevel"/>
    <w:tmpl w:val="DCB8278E"/>
    <w:lvl w:ilvl="0" w:tplc="52727262">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9" w15:restartNumberingAfterBreak="0">
    <w:nsid w:val="40170193"/>
    <w:multiLevelType w:val="hybridMultilevel"/>
    <w:tmpl w:val="0606602A"/>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0" w15:restartNumberingAfterBreak="0">
    <w:nsid w:val="45725D36"/>
    <w:multiLevelType w:val="hybridMultilevel"/>
    <w:tmpl w:val="68E20774"/>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1" w15:restartNumberingAfterBreak="0">
    <w:nsid w:val="4B2D515B"/>
    <w:multiLevelType w:val="multilevel"/>
    <w:tmpl w:val="A19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930630"/>
    <w:multiLevelType w:val="hybridMultilevel"/>
    <w:tmpl w:val="14882870"/>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3" w15:restartNumberingAfterBreak="0">
    <w:nsid w:val="5C73740E"/>
    <w:multiLevelType w:val="hybridMultilevel"/>
    <w:tmpl w:val="0A42D696"/>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4" w15:restartNumberingAfterBreak="0">
    <w:nsid w:val="65A006AC"/>
    <w:multiLevelType w:val="multilevel"/>
    <w:tmpl w:val="4C30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746A62"/>
    <w:multiLevelType w:val="hybridMultilevel"/>
    <w:tmpl w:val="FFB0D12E"/>
    <w:lvl w:ilvl="0" w:tplc="52727262">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6" w15:restartNumberingAfterBreak="0">
    <w:nsid w:val="7CDD042C"/>
    <w:multiLevelType w:val="hybridMultilevel"/>
    <w:tmpl w:val="1422C0A2"/>
    <w:lvl w:ilvl="0" w:tplc="8EDE69E0">
      <w:start w:val="1"/>
      <w:numFmt w:val="upperRoman"/>
      <w:pStyle w:val="Sous-titre"/>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FE55452"/>
    <w:multiLevelType w:val="hybridMultilevel"/>
    <w:tmpl w:val="131ECD16"/>
    <w:lvl w:ilvl="0" w:tplc="040C000B">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3"/>
  </w:num>
  <w:num w:numId="9">
    <w:abstractNumId w:val="22"/>
  </w:num>
  <w:num w:numId="10">
    <w:abstractNumId w:val="7"/>
  </w:num>
  <w:num w:numId="11">
    <w:abstractNumId w:val="8"/>
  </w:num>
  <w:num w:numId="12">
    <w:abstractNumId w:val="9"/>
  </w:num>
  <w:num w:numId="13">
    <w:abstractNumId w:val="10"/>
  </w:num>
  <w:num w:numId="14">
    <w:abstractNumId w:val="15"/>
  </w:num>
  <w:num w:numId="15">
    <w:abstractNumId w:val="20"/>
  </w:num>
  <w:num w:numId="16">
    <w:abstractNumId w:val="12"/>
  </w:num>
  <w:num w:numId="17">
    <w:abstractNumId w:val="16"/>
  </w:num>
  <w:num w:numId="18">
    <w:abstractNumId w:val="26"/>
  </w:num>
  <w:num w:numId="19">
    <w:abstractNumId w:val="11"/>
  </w:num>
  <w:num w:numId="20">
    <w:abstractNumId w:val="27"/>
  </w:num>
  <w:num w:numId="21">
    <w:abstractNumId w:val="17"/>
  </w:num>
  <w:num w:numId="22">
    <w:abstractNumId w:val="19"/>
  </w:num>
  <w:num w:numId="23">
    <w:abstractNumId w:val="14"/>
  </w:num>
  <w:num w:numId="24">
    <w:abstractNumId w:val="1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4"/>
  </w:num>
  <w:num w:numId="28">
    <w:abstractNumId w:val="25"/>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10F"/>
    <w:rsid w:val="00001426"/>
    <w:rsid w:val="00046958"/>
    <w:rsid w:val="0006434B"/>
    <w:rsid w:val="000842C5"/>
    <w:rsid w:val="000B11B7"/>
    <w:rsid w:val="000C7493"/>
    <w:rsid w:val="00103B35"/>
    <w:rsid w:val="001229A2"/>
    <w:rsid w:val="001402D5"/>
    <w:rsid w:val="00151314"/>
    <w:rsid w:val="001551D3"/>
    <w:rsid w:val="00174A63"/>
    <w:rsid w:val="00197C12"/>
    <w:rsid w:val="001C63B9"/>
    <w:rsid w:val="00203CC2"/>
    <w:rsid w:val="0020586E"/>
    <w:rsid w:val="0021048F"/>
    <w:rsid w:val="0022733F"/>
    <w:rsid w:val="00233851"/>
    <w:rsid w:val="00234093"/>
    <w:rsid w:val="00234850"/>
    <w:rsid w:val="002430EF"/>
    <w:rsid w:val="0024574F"/>
    <w:rsid w:val="00260038"/>
    <w:rsid w:val="00264D59"/>
    <w:rsid w:val="002B7AD8"/>
    <w:rsid w:val="002C2C6D"/>
    <w:rsid w:val="002D186A"/>
    <w:rsid w:val="002E761F"/>
    <w:rsid w:val="00327089"/>
    <w:rsid w:val="00356FC3"/>
    <w:rsid w:val="003647DF"/>
    <w:rsid w:val="00367818"/>
    <w:rsid w:val="003A23F2"/>
    <w:rsid w:val="00461C0A"/>
    <w:rsid w:val="00463264"/>
    <w:rsid w:val="00477697"/>
    <w:rsid w:val="0048142C"/>
    <w:rsid w:val="00491860"/>
    <w:rsid w:val="004A0E6E"/>
    <w:rsid w:val="004C0D13"/>
    <w:rsid w:val="004C22AA"/>
    <w:rsid w:val="00505286"/>
    <w:rsid w:val="005100B7"/>
    <w:rsid w:val="0051218D"/>
    <w:rsid w:val="00517640"/>
    <w:rsid w:val="0055071C"/>
    <w:rsid w:val="00562975"/>
    <w:rsid w:val="00577FDE"/>
    <w:rsid w:val="0059676A"/>
    <w:rsid w:val="00597BD5"/>
    <w:rsid w:val="005C1848"/>
    <w:rsid w:val="00614C97"/>
    <w:rsid w:val="00625A4B"/>
    <w:rsid w:val="006604BE"/>
    <w:rsid w:val="00661C6F"/>
    <w:rsid w:val="00681AAB"/>
    <w:rsid w:val="00681B65"/>
    <w:rsid w:val="006A053D"/>
    <w:rsid w:val="006A460A"/>
    <w:rsid w:val="006D1D9A"/>
    <w:rsid w:val="006E11B8"/>
    <w:rsid w:val="006F2E6E"/>
    <w:rsid w:val="00702EFA"/>
    <w:rsid w:val="00711630"/>
    <w:rsid w:val="00715352"/>
    <w:rsid w:val="007344EF"/>
    <w:rsid w:val="007603C7"/>
    <w:rsid w:val="00777916"/>
    <w:rsid w:val="007945B7"/>
    <w:rsid w:val="00796E3B"/>
    <w:rsid w:val="007A1C8B"/>
    <w:rsid w:val="007B05C4"/>
    <w:rsid w:val="007C7631"/>
    <w:rsid w:val="007D03AA"/>
    <w:rsid w:val="007F5C1B"/>
    <w:rsid w:val="00835684"/>
    <w:rsid w:val="00836059"/>
    <w:rsid w:val="00840466"/>
    <w:rsid w:val="008476FB"/>
    <w:rsid w:val="00856386"/>
    <w:rsid w:val="00871099"/>
    <w:rsid w:val="008B7010"/>
    <w:rsid w:val="008E7661"/>
    <w:rsid w:val="008F3C68"/>
    <w:rsid w:val="008F4892"/>
    <w:rsid w:val="0091310F"/>
    <w:rsid w:val="00966FFB"/>
    <w:rsid w:val="009721C2"/>
    <w:rsid w:val="009A190D"/>
    <w:rsid w:val="009C11FA"/>
    <w:rsid w:val="009C21B6"/>
    <w:rsid w:val="009F1CDC"/>
    <w:rsid w:val="00A01C6A"/>
    <w:rsid w:val="00A73F6C"/>
    <w:rsid w:val="00A82AF3"/>
    <w:rsid w:val="00A854BF"/>
    <w:rsid w:val="00AC610B"/>
    <w:rsid w:val="00B11454"/>
    <w:rsid w:val="00B25D5B"/>
    <w:rsid w:val="00B303BB"/>
    <w:rsid w:val="00B77C57"/>
    <w:rsid w:val="00BB7F26"/>
    <w:rsid w:val="00BD22BC"/>
    <w:rsid w:val="00C03B1E"/>
    <w:rsid w:val="00C4579E"/>
    <w:rsid w:val="00C63F8E"/>
    <w:rsid w:val="00C65BB9"/>
    <w:rsid w:val="00C813C3"/>
    <w:rsid w:val="00C9216A"/>
    <w:rsid w:val="00CA1C6D"/>
    <w:rsid w:val="00CB3F17"/>
    <w:rsid w:val="00CE6A6B"/>
    <w:rsid w:val="00CF4D81"/>
    <w:rsid w:val="00CF53E7"/>
    <w:rsid w:val="00CF7C0E"/>
    <w:rsid w:val="00D0564B"/>
    <w:rsid w:val="00D17571"/>
    <w:rsid w:val="00D3212D"/>
    <w:rsid w:val="00D46C97"/>
    <w:rsid w:val="00D50CA0"/>
    <w:rsid w:val="00D55C5D"/>
    <w:rsid w:val="00D67460"/>
    <w:rsid w:val="00D67719"/>
    <w:rsid w:val="00D9223C"/>
    <w:rsid w:val="00DA0508"/>
    <w:rsid w:val="00DB1AF6"/>
    <w:rsid w:val="00DC4F86"/>
    <w:rsid w:val="00DC736A"/>
    <w:rsid w:val="00DF3E0E"/>
    <w:rsid w:val="00DF5F89"/>
    <w:rsid w:val="00E0014E"/>
    <w:rsid w:val="00E04F07"/>
    <w:rsid w:val="00E110CE"/>
    <w:rsid w:val="00E14652"/>
    <w:rsid w:val="00E32EDF"/>
    <w:rsid w:val="00E66B82"/>
    <w:rsid w:val="00E947CE"/>
    <w:rsid w:val="00EC2D6E"/>
    <w:rsid w:val="00ED489E"/>
    <w:rsid w:val="00F05CEE"/>
    <w:rsid w:val="00F141FC"/>
    <w:rsid w:val="00F567C5"/>
    <w:rsid w:val="00F73583"/>
    <w:rsid w:val="00FF19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7E42A53D"/>
  <w15:chartTrackingRefBased/>
  <w15:docId w15:val="{2E434023-BDC4-401C-AEF9-27C4B0463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4093"/>
    <w:pPr>
      <w:widowControl w:val="0"/>
      <w:pBdr>
        <w:top w:val="none" w:sz="0" w:space="0" w:color="000000"/>
        <w:left w:val="none" w:sz="0" w:space="0" w:color="000000"/>
        <w:bottom w:val="none" w:sz="0" w:space="0" w:color="000000"/>
        <w:right w:val="none" w:sz="0" w:space="0" w:color="000000"/>
      </w:pBdr>
      <w:suppressAutoHyphens/>
      <w:spacing w:before="170" w:after="170"/>
      <w:jc w:val="both"/>
      <w:textAlignment w:val="baseline"/>
    </w:pPr>
    <w:rPr>
      <w:rFonts w:ascii="Marianne" w:eastAsia="Arial" w:hAnsi="Marianne" w:cs="Arial"/>
      <w:kern w:val="1"/>
      <w:sz w:val="21"/>
      <w:szCs w:val="24"/>
      <w:lang w:eastAsia="zh-CN" w:bidi="hi-IN"/>
    </w:rPr>
  </w:style>
  <w:style w:type="paragraph" w:styleId="Titre1">
    <w:name w:val="heading 1"/>
    <w:basedOn w:val="Titre10"/>
    <w:next w:val="Corpsdetexte"/>
    <w:qFormat/>
    <w:rsid w:val="008F4892"/>
    <w:pPr>
      <w:keepNext/>
      <w:keepLines/>
      <w:numPr>
        <w:numId w:val="1"/>
      </w:numPr>
      <w:spacing w:before="283" w:after="227"/>
      <w:jc w:val="left"/>
      <w:outlineLvl w:val="0"/>
    </w:pPr>
    <w:rPr>
      <w:rFonts w:ascii="Marianne" w:hAnsi="Marianne"/>
      <w:caps/>
      <w:sz w:val="22"/>
      <w:szCs w:val="22"/>
    </w:rPr>
  </w:style>
  <w:style w:type="paragraph" w:styleId="Titre2">
    <w:name w:val="heading 2"/>
    <w:basedOn w:val="Titre10"/>
    <w:next w:val="Corpsdetexte"/>
    <w:qFormat/>
    <w:rsid w:val="00D0564B"/>
    <w:pPr>
      <w:keepNext/>
      <w:keepLines/>
      <w:numPr>
        <w:ilvl w:val="1"/>
        <w:numId w:val="1"/>
      </w:numPr>
      <w:tabs>
        <w:tab w:val="clear" w:pos="5529"/>
      </w:tabs>
      <w:spacing w:before="227" w:after="170"/>
      <w:ind w:left="1418"/>
      <w:jc w:val="left"/>
      <w:outlineLvl w:val="1"/>
    </w:pPr>
    <w:rPr>
      <w:rFonts w:ascii="Marianne" w:hAnsi="Marianne"/>
      <w:sz w:val="20"/>
      <w:szCs w:val="20"/>
    </w:rPr>
  </w:style>
  <w:style w:type="paragraph" w:styleId="Titre3">
    <w:name w:val="heading 3"/>
    <w:basedOn w:val="Titre10"/>
    <w:next w:val="Corpsdetexte"/>
    <w:qFormat/>
    <w:rsid w:val="008F4892"/>
    <w:pPr>
      <w:keepNext/>
      <w:keepLines/>
      <w:numPr>
        <w:ilvl w:val="2"/>
        <w:numId w:val="1"/>
      </w:numPr>
      <w:tabs>
        <w:tab w:val="clear" w:pos="7230"/>
      </w:tabs>
      <w:spacing w:before="170" w:after="170"/>
      <w:ind w:left="2552"/>
      <w:jc w:val="left"/>
      <w:outlineLvl w:val="2"/>
    </w:pPr>
    <w:rPr>
      <w:rFonts w:ascii="Marianne" w:hAnsi="Marianne"/>
      <w:b w:val="0"/>
      <w:bCs w:val="0"/>
      <w:i/>
      <w:iCs/>
      <w:color w:val="000000"/>
      <w:sz w:val="20"/>
      <w:szCs w:val="20"/>
      <w:u w:val="single"/>
    </w:rPr>
  </w:style>
  <w:style w:type="paragraph" w:styleId="Titre4">
    <w:name w:val="heading 4"/>
    <w:basedOn w:val="Titre10"/>
    <w:next w:val="Corpsdetexte"/>
    <w:qFormat/>
    <w:rsid w:val="008F4892"/>
    <w:pPr>
      <w:numPr>
        <w:ilvl w:val="3"/>
        <w:numId w:val="1"/>
      </w:numPr>
      <w:spacing w:before="120" w:after="120"/>
      <w:outlineLvl w:val="3"/>
    </w:pPr>
    <w:rPr>
      <w:rFonts w:ascii="Marianne" w:hAnsi="Marianne"/>
      <w:i/>
      <w:iCs/>
      <w:sz w:val="25"/>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ADRESSE">
    <w:name w:val="TITRE_ADRESSE"/>
    <w:rPr>
      <w:rFonts w:ascii="Arial" w:eastAsia="SimSun" w:hAnsi="Arial" w:cs="Mangal"/>
      <w:b/>
      <w:bCs/>
      <w:sz w:val="26"/>
      <w:szCs w:val="26"/>
    </w:rPr>
  </w:style>
  <w:style w:type="character" w:customStyle="1" w:styleId="ADRESSE">
    <w:name w:val="ADRESSE"/>
    <w:rPr>
      <w:rFonts w:ascii="Arial" w:eastAsia="Arial" w:hAnsi="Arial" w:cs="Arial"/>
      <w:sz w:val="21"/>
    </w:rPr>
  </w:style>
  <w:style w:type="character" w:customStyle="1" w:styleId="TITREDOC">
    <w:name w:val="TITRE_DOC"/>
    <w:rPr>
      <w:rFonts w:ascii="Arial" w:eastAsia="Arial" w:hAnsi="Arial" w:cs="Arial"/>
      <w:b/>
      <w:bCs/>
      <w:sz w:val="26"/>
      <w:szCs w:val="26"/>
    </w:rPr>
  </w:style>
  <w:style w:type="character" w:styleId="Lienhypertexte">
    <w:name w:val="Hyperlink"/>
    <w:uiPriority w:val="99"/>
    <w:rPr>
      <w:color w:val="000080"/>
      <w:u w:val="single"/>
    </w:rPr>
  </w:style>
  <w:style w:type="character" w:customStyle="1" w:styleId="Sautdindex">
    <w:name w:val="Saut d'index"/>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2z0">
    <w:name w:val="WW8Num2z0"/>
    <w:rPr>
      <w:spacing w:val="-2"/>
      <w:sz w:val="24"/>
      <w:szCs w:val="24"/>
    </w:rPr>
  </w:style>
  <w:style w:type="character" w:customStyle="1" w:styleId="Caractresdenumrotation">
    <w:name w:val="Caractères de numérotation"/>
  </w:style>
  <w:style w:type="character" w:customStyle="1" w:styleId="WW8NumSt6z0">
    <w:name w:val="WW8NumSt6z0"/>
    <w:rPr>
      <w:rFonts w:ascii="Symbol" w:hAnsi="Symbol" w:cs="Times New Roman"/>
      <w:spacing w:val="1"/>
      <w:sz w:val="24"/>
      <w:szCs w:val="24"/>
    </w:rPr>
  </w:style>
  <w:style w:type="paragraph" w:customStyle="1" w:styleId="Titre10">
    <w:name w:val="Titre1"/>
    <w:basedOn w:val="Normal"/>
    <w:next w:val="Corpsdetexte"/>
    <w:pPr>
      <w:spacing w:before="737" w:after="1020"/>
      <w:jc w:val="center"/>
    </w:pPr>
    <w:rPr>
      <w:rFonts w:ascii="Arial" w:hAnsi="Arial"/>
      <w:b/>
      <w:bCs/>
      <w:sz w:val="26"/>
      <w:szCs w:val="26"/>
    </w:rPr>
  </w:style>
  <w:style w:type="paragraph" w:styleId="Corpsdetexte">
    <w:name w:val="Body Text"/>
    <w:basedOn w:val="Normal"/>
    <w:pPr>
      <w:keepLines/>
      <w:spacing w:before="0" w:after="140" w:line="288" w:lineRule="auto"/>
      <w:ind w:firstLine="737"/>
    </w:pPr>
    <w:rPr>
      <w:sz w:val="20"/>
      <w:szCs w:val="20"/>
    </w:rPr>
  </w:style>
  <w:style w:type="paragraph" w:customStyle="1" w:styleId="LO-Normal">
    <w:name w:val="LO-Normal"/>
    <w:pPr>
      <w:widowControl w:val="0"/>
      <w:pBdr>
        <w:top w:val="none" w:sz="0" w:space="0" w:color="000000"/>
        <w:left w:val="none" w:sz="0" w:space="0" w:color="000000"/>
        <w:bottom w:val="none" w:sz="0" w:space="0" w:color="000000"/>
        <w:right w:val="none" w:sz="0" w:space="0" w:color="000000"/>
      </w:pBdr>
      <w:suppressAutoHyphens/>
      <w:textAlignment w:val="baseline"/>
    </w:pPr>
    <w:rPr>
      <w:rFonts w:ascii="Liberation Serif" w:eastAsia="SimSun" w:hAnsi="Liberation Serif" w:cs="Mangal"/>
      <w:kern w:val="1"/>
      <w:sz w:val="24"/>
      <w:szCs w:val="24"/>
      <w:lang w:eastAsia="zh-CN" w:bidi="hi-IN"/>
    </w:rPr>
  </w:style>
  <w:style w:type="paragraph" w:styleId="Liste">
    <w:name w:val="List"/>
    <w:basedOn w:val="Corpsdetexte"/>
    <w:rPr>
      <w:rFonts w:cs="Mangal"/>
      <w:sz w:val="24"/>
    </w:rPr>
  </w:style>
  <w:style w:type="paragraph" w:styleId="Lgende">
    <w:name w:val="caption"/>
    <w:basedOn w:val="Normal"/>
    <w:qFormat/>
    <w:pPr>
      <w:suppressLineNumbers/>
      <w:spacing w:before="120" w:after="120"/>
    </w:pPr>
    <w:rPr>
      <w:rFonts w:cs="Mangal"/>
      <w:i/>
      <w:iCs/>
      <w:sz w:val="24"/>
    </w:rPr>
  </w:style>
  <w:style w:type="paragraph" w:customStyle="1" w:styleId="Index">
    <w:name w:val="Index"/>
    <w:basedOn w:val="Normal"/>
    <w:pPr>
      <w:suppressLineNumbers/>
    </w:pPr>
    <w:rPr>
      <w:rFonts w:cs="Mangal"/>
      <w:sz w:val="24"/>
    </w:rPr>
  </w:style>
  <w:style w:type="paragraph" w:styleId="En-tte">
    <w:name w:val="header"/>
    <w:basedOn w:val="Normal"/>
    <w:pPr>
      <w:suppressLineNumbers/>
      <w:tabs>
        <w:tab w:val="center" w:pos="4819"/>
        <w:tab w:val="right" w:pos="9638"/>
      </w:tabs>
    </w:pPr>
  </w:style>
  <w:style w:type="paragraph" w:styleId="Pieddepage">
    <w:name w:val="footer"/>
    <w:basedOn w:val="Normal"/>
    <w:pPr>
      <w:suppressLineNumbers/>
      <w:tabs>
        <w:tab w:val="center" w:pos="4819"/>
        <w:tab w:val="right" w:pos="9638"/>
      </w:tabs>
    </w:pPr>
    <w:rPr>
      <w:sz w:val="18"/>
    </w:rPr>
  </w:style>
  <w:style w:type="paragraph" w:customStyle="1" w:styleId="Quotations">
    <w:name w:val="Quotations"/>
    <w:basedOn w:val="Normal"/>
    <w:pPr>
      <w:spacing w:before="0" w:after="283"/>
      <w:ind w:left="567" w:right="567"/>
    </w:pPr>
  </w:style>
  <w:style w:type="paragraph" w:styleId="Sous-titre">
    <w:name w:val="Subtitle"/>
    <w:basedOn w:val="Titre10"/>
    <w:next w:val="Corpsdetexte"/>
    <w:qFormat/>
    <w:rsid w:val="00836059"/>
    <w:pPr>
      <w:pageBreakBefore/>
      <w:numPr>
        <w:numId w:val="18"/>
      </w:numPr>
      <w:spacing w:before="567" w:after="397"/>
      <w:jc w:val="left"/>
    </w:pPr>
    <w:rPr>
      <w:rFonts w:ascii="Marianne" w:hAnsi="Marianne"/>
      <w:i/>
      <w:iCs/>
      <w:smallCaps/>
      <w:sz w:val="36"/>
      <w:szCs w:val="3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pPr>
    <w:rPr>
      <w:sz w:val="32"/>
      <w:szCs w:val="32"/>
    </w:rPr>
  </w:style>
  <w:style w:type="paragraph" w:styleId="TM1">
    <w:name w:val="toc 1"/>
    <w:basedOn w:val="Index"/>
    <w:uiPriority w:val="39"/>
    <w:pPr>
      <w:tabs>
        <w:tab w:val="right" w:pos="9638"/>
      </w:tabs>
    </w:pPr>
    <w:rPr>
      <w:b/>
      <w:caps/>
      <w:sz w:val="20"/>
    </w:rPr>
  </w:style>
  <w:style w:type="paragraph" w:styleId="Listepuces">
    <w:name w:val="List Bullet"/>
    <w:basedOn w:val="Liste"/>
    <w:pPr>
      <w:spacing w:after="120"/>
      <w:ind w:left="360" w:hanging="360"/>
    </w:pPr>
  </w:style>
  <w:style w:type="paragraph" w:styleId="TM2">
    <w:name w:val="toc 2"/>
    <w:basedOn w:val="Index"/>
    <w:uiPriority w:val="39"/>
    <w:pPr>
      <w:tabs>
        <w:tab w:val="right" w:pos="9638"/>
      </w:tabs>
      <w:spacing w:before="113" w:after="113"/>
      <w:ind w:left="283"/>
    </w:pPr>
    <w:rPr>
      <w:b/>
      <w:sz w:val="20"/>
    </w:rPr>
  </w:style>
  <w:style w:type="paragraph" w:customStyle="1" w:styleId="puceronde">
    <w:name w:val="puceronde"/>
    <w:basedOn w:val="Corpsdetexte"/>
  </w:style>
  <w:style w:type="paragraph" w:styleId="TM3">
    <w:name w:val="toc 3"/>
    <w:basedOn w:val="Index"/>
    <w:uiPriority w:val="39"/>
    <w:pPr>
      <w:tabs>
        <w:tab w:val="right" w:pos="9638"/>
      </w:tabs>
      <w:spacing w:before="57" w:after="57"/>
      <w:ind w:left="566"/>
    </w:pPr>
    <w:rPr>
      <w:i/>
      <w:sz w:val="20"/>
    </w:rPr>
  </w:style>
  <w:style w:type="paragraph" w:styleId="Titre">
    <w:name w:val="Title"/>
    <w:basedOn w:val="Titre10"/>
    <w:next w:val="Corpsdetexte"/>
    <w:qFormat/>
    <w:rsid w:val="008F4892"/>
    <w:rPr>
      <w:rFonts w:ascii="Marianne" w:hAnsi="Marianne"/>
      <w:sz w:val="56"/>
      <w:szCs w:val="56"/>
    </w:rPr>
  </w:style>
  <w:style w:type="paragraph" w:customStyle="1" w:styleId="Retraitcorpsdetexte21">
    <w:name w:val="Retrait corps de texte 21"/>
    <w:basedOn w:val="Normal"/>
    <w:pPr>
      <w:widowControl/>
      <w:ind w:left="1134"/>
    </w:pPr>
    <w:rPr>
      <w:rFonts w:ascii="Arial" w:hAnsi="Arial"/>
      <w:b/>
      <w:bCs/>
      <w:i/>
      <w:iCs/>
      <w:sz w:val="22"/>
    </w:rPr>
  </w:style>
  <w:style w:type="paragraph" w:styleId="NormalWeb">
    <w:name w:val="Normal (Web)"/>
    <w:basedOn w:val="Normal"/>
    <w:uiPriority w:val="99"/>
    <w:unhideWhenUsed/>
    <w:rsid w:val="00203CC2"/>
    <w:pPr>
      <w:widowControl/>
      <w:pBdr>
        <w:top w:val="none" w:sz="0" w:space="0" w:color="auto"/>
        <w:left w:val="none" w:sz="0" w:space="0" w:color="auto"/>
        <w:bottom w:val="none" w:sz="0" w:space="0" w:color="auto"/>
        <w:right w:val="none" w:sz="0" w:space="0" w:color="auto"/>
      </w:pBdr>
      <w:suppressAutoHyphens w:val="0"/>
      <w:spacing w:before="100" w:beforeAutospacing="1" w:after="142" w:line="288" w:lineRule="auto"/>
      <w:ind w:firstLine="737"/>
      <w:textAlignment w:val="auto"/>
    </w:pPr>
    <w:rPr>
      <w:rFonts w:eastAsia="Times New Roman"/>
      <w:kern w:val="0"/>
      <w:sz w:val="20"/>
      <w:szCs w:val="20"/>
      <w:lang w:eastAsia="fr-FR" w:bidi="ar-SA"/>
    </w:rPr>
  </w:style>
  <w:style w:type="paragraph" w:styleId="Retraitcorpsdetexte">
    <w:name w:val="Body Text Indent"/>
    <w:basedOn w:val="Normal"/>
    <w:link w:val="RetraitcorpsdetexteCar"/>
    <w:uiPriority w:val="99"/>
    <w:semiHidden/>
    <w:unhideWhenUsed/>
    <w:rsid w:val="0021048F"/>
    <w:pPr>
      <w:spacing w:after="120"/>
      <w:ind w:left="283"/>
    </w:pPr>
    <w:rPr>
      <w:rFonts w:cs="Mangal"/>
    </w:rPr>
  </w:style>
  <w:style w:type="character" w:customStyle="1" w:styleId="RetraitcorpsdetexteCar">
    <w:name w:val="Retrait corps de texte Car"/>
    <w:link w:val="Retraitcorpsdetexte"/>
    <w:uiPriority w:val="99"/>
    <w:semiHidden/>
    <w:rsid w:val="0021048F"/>
    <w:rPr>
      <w:rFonts w:ascii="Arial" w:eastAsia="Arial" w:hAnsi="Arial" w:cs="Mangal"/>
      <w:kern w:val="1"/>
      <w:sz w:val="21"/>
      <w:szCs w:val="24"/>
      <w:lang w:eastAsia="zh-CN" w:bidi="hi-IN"/>
    </w:rPr>
  </w:style>
  <w:style w:type="paragraph" w:styleId="Corpsdetexte2">
    <w:name w:val="Body Text 2"/>
    <w:basedOn w:val="Normal"/>
    <w:link w:val="Corpsdetexte2Car"/>
    <w:uiPriority w:val="99"/>
    <w:unhideWhenUsed/>
    <w:rsid w:val="00F73583"/>
    <w:pPr>
      <w:spacing w:after="120" w:line="480" w:lineRule="auto"/>
    </w:pPr>
    <w:rPr>
      <w:rFonts w:cs="Mangal"/>
    </w:rPr>
  </w:style>
  <w:style w:type="character" w:customStyle="1" w:styleId="Corpsdetexte2Car">
    <w:name w:val="Corps de texte 2 Car"/>
    <w:link w:val="Corpsdetexte2"/>
    <w:uiPriority w:val="99"/>
    <w:rsid w:val="00F73583"/>
    <w:rPr>
      <w:rFonts w:ascii="Arial" w:eastAsia="Arial" w:hAnsi="Arial" w:cs="Mangal"/>
      <w:kern w:val="1"/>
      <w:sz w:val="21"/>
      <w:szCs w:val="24"/>
      <w:lang w:eastAsia="zh-CN" w:bidi="hi-IN"/>
    </w:rPr>
  </w:style>
  <w:style w:type="character" w:styleId="Marquedecommentaire">
    <w:name w:val="annotation reference"/>
    <w:uiPriority w:val="99"/>
    <w:semiHidden/>
    <w:unhideWhenUsed/>
    <w:rsid w:val="00B11454"/>
    <w:rPr>
      <w:sz w:val="16"/>
      <w:szCs w:val="16"/>
    </w:rPr>
  </w:style>
  <w:style w:type="paragraph" w:styleId="Commentaire">
    <w:name w:val="annotation text"/>
    <w:basedOn w:val="Normal"/>
    <w:link w:val="CommentaireCar"/>
    <w:uiPriority w:val="99"/>
    <w:semiHidden/>
    <w:unhideWhenUsed/>
    <w:rsid w:val="00B11454"/>
    <w:rPr>
      <w:rFonts w:cs="Mangal"/>
      <w:sz w:val="20"/>
      <w:szCs w:val="18"/>
    </w:rPr>
  </w:style>
  <w:style w:type="character" w:customStyle="1" w:styleId="CommentaireCar">
    <w:name w:val="Commentaire Car"/>
    <w:link w:val="Commentaire"/>
    <w:uiPriority w:val="99"/>
    <w:semiHidden/>
    <w:rsid w:val="00B11454"/>
    <w:rPr>
      <w:rFonts w:ascii="Arial" w:eastAsia="Arial" w:hAnsi="Arial"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B11454"/>
    <w:rPr>
      <w:b/>
      <w:bCs/>
    </w:rPr>
  </w:style>
  <w:style w:type="character" w:customStyle="1" w:styleId="ObjetducommentaireCar">
    <w:name w:val="Objet du commentaire Car"/>
    <w:link w:val="Objetducommentaire"/>
    <w:uiPriority w:val="99"/>
    <w:semiHidden/>
    <w:rsid w:val="00B11454"/>
    <w:rPr>
      <w:rFonts w:ascii="Arial" w:eastAsia="Arial" w:hAnsi="Arial" w:cs="Mangal"/>
      <w:b/>
      <w:bCs/>
      <w:kern w:val="1"/>
      <w:szCs w:val="18"/>
      <w:lang w:eastAsia="zh-CN" w:bidi="hi-IN"/>
    </w:rPr>
  </w:style>
  <w:style w:type="paragraph" w:styleId="Textedebulles">
    <w:name w:val="Balloon Text"/>
    <w:basedOn w:val="Normal"/>
    <w:link w:val="TextedebullesCar"/>
    <w:uiPriority w:val="99"/>
    <w:semiHidden/>
    <w:unhideWhenUsed/>
    <w:rsid w:val="00B11454"/>
    <w:pPr>
      <w:spacing w:before="0" w:after="0"/>
    </w:pPr>
    <w:rPr>
      <w:rFonts w:ascii="Segoe UI" w:hAnsi="Segoe UI" w:cs="Mangal"/>
      <w:sz w:val="18"/>
      <w:szCs w:val="16"/>
    </w:rPr>
  </w:style>
  <w:style w:type="character" w:customStyle="1" w:styleId="TextedebullesCar">
    <w:name w:val="Texte de bulles Car"/>
    <w:link w:val="Textedebulles"/>
    <w:uiPriority w:val="99"/>
    <w:semiHidden/>
    <w:rsid w:val="00B11454"/>
    <w:rPr>
      <w:rFonts w:ascii="Segoe UI" w:eastAsia="Arial" w:hAnsi="Segoe UI" w:cs="Mangal"/>
      <w:kern w:val="1"/>
      <w:sz w:val="18"/>
      <w:szCs w:val="16"/>
      <w:lang w:eastAsia="zh-CN" w:bidi="hi-IN"/>
    </w:rPr>
  </w:style>
  <w:style w:type="character" w:customStyle="1" w:styleId="fontstyle01">
    <w:name w:val="fontstyle01"/>
    <w:basedOn w:val="Policepardfaut"/>
    <w:rsid w:val="00CF53E7"/>
    <w:rPr>
      <w:rFonts w:ascii="Calibri" w:hAnsi="Calibri" w:cs="Calibri" w:hint="default"/>
      <w:b w:val="0"/>
      <w:bCs w:val="0"/>
      <w:i w:val="0"/>
      <w:iCs w:val="0"/>
      <w:color w:val="000000"/>
      <w:sz w:val="20"/>
      <w:szCs w:val="20"/>
    </w:rPr>
  </w:style>
  <w:style w:type="character" w:customStyle="1" w:styleId="fontstyle21">
    <w:name w:val="fontstyle21"/>
    <w:basedOn w:val="Policepardfaut"/>
    <w:rsid w:val="00CF53E7"/>
    <w:rPr>
      <w:rFonts w:ascii="Calibri-Bold" w:hAnsi="Calibri-Bold" w:hint="default"/>
      <w:b/>
      <w:bCs/>
      <w:i w:val="0"/>
      <w:iCs w:val="0"/>
      <w:color w:val="000000"/>
      <w:sz w:val="20"/>
      <w:szCs w:val="20"/>
    </w:rPr>
  </w:style>
  <w:style w:type="character" w:styleId="Mentionnonrsolue">
    <w:name w:val="Unresolved Mention"/>
    <w:basedOn w:val="Policepardfaut"/>
    <w:uiPriority w:val="99"/>
    <w:semiHidden/>
    <w:unhideWhenUsed/>
    <w:rsid w:val="00461C0A"/>
    <w:rPr>
      <w:color w:val="605E5C"/>
      <w:shd w:val="clear" w:color="auto" w:fill="E1DFDD"/>
    </w:rPr>
  </w:style>
  <w:style w:type="paragraph" w:customStyle="1" w:styleId="05ARTICLENiv1-Texte">
    <w:name w:val="05_ARTICLE_Niv1 - Texte"/>
    <w:link w:val="05ARTICLENiv1-TexteCar"/>
    <w:rsid w:val="00234850"/>
    <w:pPr>
      <w:tabs>
        <w:tab w:val="left" w:leader="dot" w:pos="9356"/>
      </w:tabs>
      <w:spacing w:after="120"/>
      <w:jc w:val="both"/>
    </w:pPr>
    <w:rPr>
      <w:rFonts w:ascii="Arial" w:hAnsi="Arial"/>
      <w:noProof/>
    </w:rPr>
  </w:style>
  <w:style w:type="paragraph" w:customStyle="1" w:styleId="04ARTICLEOption2eniveau">
    <w:name w:val="04_ARTICLE_Option 2e niveau"/>
    <w:basedOn w:val="Normal"/>
    <w:qFormat/>
    <w:rsid w:val="00234850"/>
    <w:pPr>
      <w:widowControl/>
      <w:pBdr>
        <w:top w:val="single" w:sz="4" w:space="1" w:color="ED7D31" w:themeColor="accent2"/>
        <w:left w:val="single" w:sz="18" w:space="4" w:color="ED7D31" w:themeColor="accent2"/>
        <w:bottom w:val="single" w:sz="4" w:space="2" w:color="ED7D31" w:themeColor="accent2"/>
        <w:right w:val="none" w:sz="0" w:space="0" w:color="auto"/>
      </w:pBdr>
      <w:shd w:val="clear" w:color="auto" w:fill="FFCC00"/>
      <w:suppressAutoHyphens w:val="0"/>
      <w:spacing w:before="240" w:after="120" w:line="260" w:lineRule="exact"/>
      <w:ind w:left="142"/>
      <w:jc w:val="left"/>
      <w:textAlignment w:val="auto"/>
    </w:pPr>
    <w:rPr>
      <w:rFonts w:ascii="Arial" w:eastAsia="Times New Roman" w:hAnsi="Arial"/>
      <w:b/>
      <w:i/>
      <w:noProof/>
      <w:spacing w:val="-6"/>
      <w:kern w:val="0"/>
      <w:sz w:val="20"/>
      <w:szCs w:val="20"/>
      <w:lang w:eastAsia="fr-FR" w:bidi="ar-SA"/>
    </w:rPr>
  </w:style>
  <w:style w:type="character" w:customStyle="1" w:styleId="05ARTICLENiv1-TexteCar">
    <w:name w:val="05_ARTICLE_Niv1 - Texte Car"/>
    <w:link w:val="05ARTICLENiv1-Texte"/>
    <w:rsid w:val="00234850"/>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49466">
      <w:bodyDiv w:val="1"/>
      <w:marLeft w:val="0"/>
      <w:marRight w:val="0"/>
      <w:marTop w:val="0"/>
      <w:marBottom w:val="0"/>
      <w:divBdr>
        <w:top w:val="none" w:sz="0" w:space="0" w:color="auto"/>
        <w:left w:val="none" w:sz="0" w:space="0" w:color="auto"/>
        <w:bottom w:val="none" w:sz="0" w:space="0" w:color="auto"/>
        <w:right w:val="none" w:sz="0" w:space="0" w:color="auto"/>
      </w:divBdr>
    </w:div>
    <w:div w:id="186068782">
      <w:bodyDiv w:val="1"/>
      <w:marLeft w:val="0"/>
      <w:marRight w:val="0"/>
      <w:marTop w:val="0"/>
      <w:marBottom w:val="0"/>
      <w:divBdr>
        <w:top w:val="none" w:sz="0" w:space="0" w:color="auto"/>
        <w:left w:val="none" w:sz="0" w:space="0" w:color="auto"/>
        <w:bottom w:val="none" w:sz="0" w:space="0" w:color="auto"/>
        <w:right w:val="none" w:sz="0" w:space="0" w:color="auto"/>
      </w:divBdr>
    </w:div>
    <w:div w:id="557017307">
      <w:bodyDiv w:val="1"/>
      <w:marLeft w:val="0"/>
      <w:marRight w:val="0"/>
      <w:marTop w:val="0"/>
      <w:marBottom w:val="0"/>
      <w:divBdr>
        <w:top w:val="none" w:sz="0" w:space="0" w:color="auto"/>
        <w:left w:val="none" w:sz="0" w:space="0" w:color="auto"/>
        <w:bottom w:val="none" w:sz="0" w:space="0" w:color="auto"/>
        <w:right w:val="none" w:sz="0" w:space="0" w:color="auto"/>
      </w:divBdr>
    </w:div>
    <w:div w:id="725109010">
      <w:bodyDiv w:val="1"/>
      <w:marLeft w:val="0"/>
      <w:marRight w:val="0"/>
      <w:marTop w:val="0"/>
      <w:marBottom w:val="0"/>
      <w:divBdr>
        <w:top w:val="none" w:sz="0" w:space="0" w:color="auto"/>
        <w:left w:val="none" w:sz="0" w:space="0" w:color="auto"/>
        <w:bottom w:val="none" w:sz="0" w:space="0" w:color="auto"/>
        <w:right w:val="none" w:sz="0" w:space="0" w:color="auto"/>
      </w:divBdr>
    </w:div>
    <w:div w:id="1838691729">
      <w:bodyDiv w:val="1"/>
      <w:marLeft w:val="0"/>
      <w:marRight w:val="0"/>
      <w:marTop w:val="0"/>
      <w:marBottom w:val="0"/>
      <w:divBdr>
        <w:top w:val="none" w:sz="0" w:space="0" w:color="auto"/>
        <w:left w:val="none" w:sz="0" w:space="0" w:color="auto"/>
        <w:bottom w:val="none" w:sz="0" w:space="0" w:color="auto"/>
        <w:right w:val="none" w:sz="0" w:space="0" w:color="auto"/>
      </w:divBdr>
      <w:divsChild>
        <w:div w:id="940720385">
          <w:marLeft w:val="0"/>
          <w:marRight w:val="0"/>
          <w:marTop w:val="0"/>
          <w:marBottom w:val="0"/>
          <w:divBdr>
            <w:top w:val="none" w:sz="0" w:space="0" w:color="auto"/>
            <w:left w:val="none" w:sz="0" w:space="0" w:color="auto"/>
            <w:bottom w:val="none" w:sz="0" w:space="0" w:color="auto"/>
            <w:right w:val="none" w:sz="0" w:space="0" w:color="auto"/>
          </w:divBdr>
        </w:div>
      </w:divsChild>
    </w:div>
    <w:div w:id="20761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mailto:maxime.guirbal@envt.fr"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xime.guirbal@envt.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mailto:maxime.guirbal@envt.fr" TargetMode="External"/><Relationship Id="rId10" Type="http://schemas.openxmlformats.org/officeDocument/2006/relationships/hyperlink" Target="http://www.economie.gouv.fr/daj/formulaires-declaration-du-candida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hyperlink" Target="mailto:marches@ensfea.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py\Documents\Mod&#232;les%20Office%20personnalis&#233;s\MARCHES\CC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C47C2-742A-4A98-9616-32F1BF971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CCAE</Template>
  <TotalTime>143</TotalTime>
  <Pages>24</Pages>
  <Words>7867</Words>
  <Characters>43274</Characters>
  <Application>Microsoft Office Word</Application>
  <DocSecurity>0</DocSecurity>
  <Lines>360</Lines>
  <Paragraphs>102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51039</CharactersWithSpaces>
  <SharedDoc>false</SharedDoc>
  <HLinks>
    <vt:vector size="276" baseType="variant">
      <vt:variant>
        <vt:i4>3866676</vt:i4>
      </vt:variant>
      <vt:variant>
        <vt:i4>273</vt:i4>
      </vt:variant>
      <vt:variant>
        <vt:i4>0</vt:i4>
      </vt:variant>
      <vt:variant>
        <vt:i4>5</vt:i4>
      </vt:variant>
      <vt:variant>
        <vt:lpwstr>https://www.legifrance.gouv.fr/affichTexte.do?cidTexte=JORFTEXT000028711190&amp;dateTexte=&amp;categorieLien=id</vt:lpwstr>
      </vt:variant>
      <vt:variant>
        <vt:lpwstr/>
      </vt:variant>
      <vt:variant>
        <vt:i4>2228234</vt:i4>
      </vt:variant>
      <vt:variant>
        <vt:i4>266</vt:i4>
      </vt:variant>
      <vt:variant>
        <vt:i4>0</vt:i4>
      </vt:variant>
      <vt:variant>
        <vt:i4>5</vt:i4>
      </vt:variant>
      <vt:variant>
        <vt:lpwstr/>
      </vt:variant>
      <vt:variant>
        <vt:lpwstr>_Toc9263549</vt:lpwstr>
      </vt:variant>
      <vt:variant>
        <vt:i4>2228234</vt:i4>
      </vt:variant>
      <vt:variant>
        <vt:i4>260</vt:i4>
      </vt:variant>
      <vt:variant>
        <vt:i4>0</vt:i4>
      </vt:variant>
      <vt:variant>
        <vt:i4>5</vt:i4>
      </vt:variant>
      <vt:variant>
        <vt:lpwstr/>
      </vt:variant>
      <vt:variant>
        <vt:lpwstr>_Toc9263548</vt:lpwstr>
      </vt:variant>
      <vt:variant>
        <vt:i4>2228234</vt:i4>
      </vt:variant>
      <vt:variant>
        <vt:i4>254</vt:i4>
      </vt:variant>
      <vt:variant>
        <vt:i4>0</vt:i4>
      </vt:variant>
      <vt:variant>
        <vt:i4>5</vt:i4>
      </vt:variant>
      <vt:variant>
        <vt:lpwstr/>
      </vt:variant>
      <vt:variant>
        <vt:lpwstr>_Toc9263547</vt:lpwstr>
      </vt:variant>
      <vt:variant>
        <vt:i4>2228234</vt:i4>
      </vt:variant>
      <vt:variant>
        <vt:i4>248</vt:i4>
      </vt:variant>
      <vt:variant>
        <vt:i4>0</vt:i4>
      </vt:variant>
      <vt:variant>
        <vt:i4>5</vt:i4>
      </vt:variant>
      <vt:variant>
        <vt:lpwstr/>
      </vt:variant>
      <vt:variant>
        <vt:lpwstr>_Toc9263546</vt:lpwstr>
      </vt:variant>
      <vt:variant>
        <vt:i4>2228234</vt:i4>
      </vt:variant>
      <vt:variant>
        <vt:i4>242</vt:i4>
      </vt:variant>
      <vt:variant>
        <vt:i4>0</vt:i4>
      </vt:variant>
      <vt:variant>
        <vt:i4>5</vt:i4>
      </vt:variant>
      <vt:variant>
        <vt:lpwstr/>
      </vt:variant>
      <vt:variant>
        <vt:lpwstr>_Toc9263545</vt:lpwstr>
      </vt:variant>
      <vt:variant>
        <vt:i4>2228234</vt:i4>
      </vt:variant>
      <vt:variant>
        <vt:i4>236</vt:i4>
      </vt:variant>
      <vt:variant>
        <vt:i4>0</vt:i4>
      </vt:variant>
      <vt:variant>
        <vt:i4>5</vt:i4>
      </vt:variant>
      <vt:variant>
        <vt:lpwstr/>
      </vt:variant>
      <vt:variant>
        <vt:lpwstr>_Toc9263544</vt:lpwstr>
      </vt:variant>
      <vt:variant>
        <vt:i4>2228234</vt:i4>
      </vt:variant>
      <vt:variant>
        <vt:i4>230</vt:i4>
      </vt:variant>
      <vt:variant>
        <vt:i4>0</vt:i4>
      </vt:variant>
      <vt:variant>
        <vt:i4>5</vt:i4>
      </vt:variant>
      <vt:variant>
        <vt:lpwstr/>
      </vt:variant>
      <vt:variant>
        <vt:lpwstr>_Toc9263543</vt:lpwstr>
      </vt:variant>
      <vt:variant>
        <vt:i4>2228234</vt:i4>
      </vt:variant>
      <vt:variant>
        <vt:i4>224</vt:i4>
      </vt:variant>
      <vt:variant>
        <vt:i4>0</vt:i4>
      </vt:variant>
      <vt:variant>
        <vt:i4>5</vt:i4>
      </vt:variant>
      <vt:variant>
        <vt:lpwstr/>
      </vt:variant>
      <vt:variant>
        <vt:lpwstr>_Toc9263542</vt:lpwstr>
      </vt:variant>
      <vt:variant>
        <vt:i4>2228234</vt:i4>
      </vt:variant>
      <vt:variant>
        <vt:i4>218</vt:i4>
      </vt:variant>
      <vt:variant>
        <vt:i4>0</vt:i4>
      </vt:variant>
      <vt:variant>
        <vt:i4>5</vt:i4>
      </vt:variant>
      <vt:variant>
        <vt:lpwstr/>
      </vt:variant>
      <vt:variant>
        <vt:lpwstr>_Toc9263541</vt:lpwstr>
      </vt:variant>
      <vt:variant>
        <vt:i4>2228234</vt:i4>
      </vt:variant>
      <vt:variant>
        <vt:i4>212</vt:i4>
      </vt:variant>
      <vt:variant>
        <vt:i4>0</vt:i4>
      </vt:variant>
      <vt:variant>
        <vt:i4>5</vt:i4>
      </vt:variant>
      <vt:variant>
        <vt:lpwstr/>
      </vt:variant>
      <vt:variant>
        <vt:lpwstr>_Toc9263540</vt:lpwstr>
      </vt:variant>
      <vt:variant>
        <vt:i4>2424842</vt:i4>
      </vt:variant>
      <vt:variant>
        <vt:i4>206</vt:i4>
      </vt:variant>
      <vt:variant>
        <vt:i4>0</vt:i4>
      </vt:variant>
      <vt:variant>
        <vt:i4>5</vt:i4>
      </vt:variant>
      <vt:variant>
        <vt:lpwstr/>
      </vt:variant>
      <vt:variant>
        <vt:lpwstr>_Toc9263539</vt:lpwstr>
      </vt:variant>
      <vt:variant>
        <vt:i4>2424842</vt:i4>
      </vt:variant>
      <vt:variant>
        <vt:i4>200</vt:i4>
      </vt:variant>
      <vt:variant>
        <vt:i4>0</vt:i4>
      </vt:variant>
      <vt:variant>
        <vt:i4>5</vt:i4>
      </vt:variant>
      <vt:variant>
        <vt:lpwstr/>
      </vt:variant>
      <vt:variant>
        <vt:lpwstr>_Toc9263538</vt:lpwstr>
      </vt:variant>
      <vt:variant>
        <vt:i4>2424842</vt:i4>
      </vt:variant>
      <vt:variant>
        <vt:i4>194</vt:i4>
      </vt:variant>
      <vt:variant>
        <vt:i4>0</vt:i4>
      </vt:variant>
      <vt:variant>
        <vt:i4>5</vt:i4>
      </vt:variant>
      <vt:variant>
        <vt:lpwstr/>
      </vt:variant>
      <vt:variant>
        <vt:lpwstr>_Toc9263537</vt:lpwstr>
      </vt:variant>
      <vt:variant>
        <vt:i4>2424842</vt:i4>
      </vt:variant>
      <vt:variant>
        <vt:i4>188</vt:i4>
      </vt:variant>
      <vt:variant>
        <vt:i4>0</vt:i4>
      </vt:variant>
      <vt:variant>
        <vt:i4>5</vt:i4>
      </vt:variant>
      <vt:variant>
        <vt:lpwstr/>
      </vt:variant>
      <vt:variant>
        <vt:lpwstr>_Toc9263536</vt:lpwstr>
      </vt:variant>
      <vt:variant>
        <vt:i4>2424842</vt:i4>
      </vt:variant>
      <vt:variant>
        <vt:i4>182</vt:i4>
      </vt:variant>
      <vt:variant>
        <vt:i4>0</vt:i4>
      </vt:variant>
      <vt:variant>
        <vt:i4>5</vt:i4>
      </vt:variant>
      <vt:variant>
        <vt:lpwstr/>
      </vt:variant>
      <vt:variant>
        <vt:lpwstr>_Toc9263535</vt:lpwstr>
      </vt:variant>
      <vt:variant>
        <vt:i4>2424842</vt:i4>
      </vt:variant>
      <vt:variant>
        <vt:i4>176</vt:i4>
      </vt:variant>
      <vt:variant>
        <vt:i4>0</vt:i4>
      </vt:variant>
      <vt:variant>
        <vt:i4>5</vt:i4>
      </vt:variant>
      <vt:variant>
        <vt:lpwstr/>
      </vt:variant>
      <vt:variant>
        <vt:lpwstr>_Toc9263534</vt:lpwstr>
      </vt:variant>
      <vt:variant>
        <vt:i4>2424842</vt:i4>
      </vt:variant>
      <vt:variant>
        <vt:i4>170</vt:i4>
      </vt:variant>
      <vt:variant>
        <vt:i4>0</vt:i4>
      </vt:variant>
      <vt:variant>
        <vt:i4>5</vt:i4>
      </vt:variant>
      <vt:variant>
        <vt:lpwstr/>
      </vt:variant>
      <vt:variant>
        <vt:lpwstr>_Toc9263533</vt:lpwstr>
      </vt:variant>
      <vt:variant>
        <vt:i4>2424842</vt:i4>
      </vt:variant>
      <vt:variant>
        <vt:i4>164</vt:i4>
      </vt:variant>
      <vt:variant>
        <vt:i4>0</vt:i4>
      </vt:variant>
      <vt:variant>
        <vt:i4>5</vt:i4>
      </vt:variant>
      <vt:variant>
        <vt:lpwstr/>
      </vt:variant>
      <vt:variant>
        <vt:lpwstr>_Toc9263532</vt:lpwstr>
      </vt:variant>
      <vt:variant>
        <vt:i4>2424842</vt:i4>
      </vt:variant>
      <vt:variant>
        <vt:i4>158</vt:i4>
      </vt:variant>
      <vt:variant>
        <vt:i4>0</vt:i4>
      </vt:variant>
      <vt:variant>
        <vt:i4>5</vt:i4>
      </vt:variant>
      <vt:variant>
        <vt:lpwstr/>
      </vt:variant>
      <vt:variant>
        <vt:lpwstr>_Toc9263531</vt:lpwstr>
      </vt:variant>
      <vt:variant>
        <vt:i4>2424842</vt:i4>
      </vt:variant>
      <vt:variant>
        <vt:i4>152</vt:i4>
      </vt:variant>
      <vt:variant>
        <vt:i4>0</vt:i4>
      </vt:variant>
      <vt:variant>
        <vt:i4>5</vt:i4>
      </vt:variant>
      <vt:variant>
        <vt:lpwstr/>
      </vt:variant>
      <vt:variant>
        <vt:lpwstr>_Toc9263530</vt:lpwstr>
      </vt:variant>
      <vt:variant>
        <vt:i4>2359306</vt:i4>
      </vt:variant>
      <vt:variant>
        <vt:i4>146</vt:i4>
      </vt:variant>
      <vt:variant>
        <vt:i4>0</vt:i4>
      </vt:variant>
      <vt:variant>
        <vt:i4>5</vt:i4>
      </vt:variant>
      <vt:variant>
        <vt:lpwstr/>
      </vt:variant>
      <vt:variant>
        <vt:lpwstr>_Toc9263529</vt:lpwstr>
      </vt:variant>
      <vt:variant>
        <vt:i4>2359306</vt:i4>
      </vt:variant>
      <vt:variant>
        <vt:i4>140</vt:i4>
      </vt:variant>
      <vt:variant>
        <vt:i4>0</vt:i4>
      </vt:variant>
      <vt:variant>
        <vt:i4>5</vt:i4>
      </vt:variant>
      <vt:variant>
        <vt:lpwstr/>
      </vt:variant>
      <vt:variant>
        <vt:lpwstr>_Toc9263528</vt:lpwstr>
      </vt:variant>
      <vt:variant>
        <vt:i4>2359306</vt:i4>
      </vt:variant>
      <vt:variant>
        <vt:i4>134</vt:i4>
      </vt:variant>
      <vt:variant>
        <vt:i4>0</vt:i4>
      </vt:variant>
      <vt:variant>
        <vt:i4>5</vt:i4>
      </vt:variant>
      <vt:variant>
        <vt:lpwstr/>
      </vt:variant>
      <vt:variant>
        <vt:lpwstr>_Toc9263527</vt:lpwstr>
      </vt:variant>
      <vt:variant>
        <vt:i4>2359306</vt:i4>
      </vt:variant>
      <vt:variant>
        <vt:i4>128</vt:i4>
      </vt:variant>
      <vt:variant>
        <vt:i4>0</vt:i4>
      </vt:variant>
      <vt:variant>
        <vt:i4>5</vt:i4>
      </vt:variant>
      <vt:variant>
        <vt:lpwstr/>
      </vt:variant>
      <vt:variant>
        <vt:lpwstr>_Toc9263526</vt:lpwstr>
      </vt:variant>
      <vt:variant>
        <vt:i4>2359306</vt:i4>
      </vt:variant>
      <vt:variant>
        <vt:i4>122</vt:i4>
      </vt:variant>
      <vt:variant>
        <vt:i4>0</vt:i4>
      </vt:variant>
      <vt:variant>
        <vt:i4>5</vt:i4>
      </vt:variant>
      <vt:variant>
        <vt:lpwstr/>
      </vt:variant>
      <vt:variant>
        <vt:lpwstr>_Toc9263525</vt:lpwstr>
      </vt:variant>
      <vt:variant>
        <vt:i4>2359306</vt:i4>
      </vt:variant>
      <vt:variant>
        <vt:i4>116</vt:i4>
      </vt:variant>
      <vt:variant>
        <vt:i4>0</vt:i4>
      </vt:variant>
      <vt:variant>
        <vt:i4>5</vt:i4>
      </vt:variant>
      <vt:variant>
        <vt:lpwstr/>
      </vt:variant>
      <vt:variant>
        <vt:lpwstr>_Toc9263524</vt:lpwstr>
      </vt:variant>
      <vt:variant>
        <vt:i4>2359306</vt:i4>
      </vt:variant>
      <vt:variant>
        <vt:i4>110</vt:i4>
      </vt:variant>
      <vt:variant>
        <vt:i4>0</vt:i4>
      </vt:variant>
      <vt:variant>
        <vt:i4>5</vt:i4>
      </vt:variant>
      <vt:variant>
        <vt:lpwstr/>
      </vt:variant>
      <vt:variant>
        <vt:lpwstr>_Toc9263523</vt:lpwstr>
      </vt:variant>
      <vt:variant>
        <vt:i4>2359306</vt:i4>
      </vt:variant>
      <vt:variant>
        <vt:i4>104</vt:i4>
      </vt:variant>
      <vt:variant>
        <vt:i4>0</vt:i4>
      </vt:variant>
      <vt:variant>
        <vt:i4>5</vt:i4>
      </vt:variant>
      <vt:variant>
        <vt:lpwstr/>
      </vt:variant>
      <vt:variant>
        <vt:lpwstr>_Toc9263522</vt:lpwstr>
      </vt:variant>
      <vt:variant>
        <vt:i4>2359306</vt:i4>
      </vt:variant>
      <vt:variant>
        <vt:i4>98</vt:i4>
      </vt:variant>
      <vt:variant>
        <vt:i4>0</vt:i4>
      </vt:variant>
      <vt:variant>
        <vt:i4>5</vt:i4>
      </vt:variant>
      <vt:variant>
        <vt:lpwstr/>
      </vt:variant>
      <vt:variant>
        <vt:lpwstr>_Toc9263521</vt:lpwstr>
      </vt:variant>
      <vt:variant>
        <vt:i4>2359306</vt:i4>
      </vt:variant>
      <vt:variant>
        <vt:i4>92</vt:i4>
      </vt:variant>
      <vt:variant>
        <vt:i4>0</vt:i4>
      </vt:variant>
      <vt:variant>
        <vt:i4>5</vt:i4>
      </vt:variant>
      <vt:variant>
        <vt:lpwstr/>
      </vt:variant>
      <vt:variant>
        <vt:lpwstr>_Toc9263520</vt:lpwstr>
      </vt:variant>
      <vt:variant>
        <vt:i4>2555914</vt:i4>
      </vt:variant>
      <vt:variant>
        <vt:i4>86</vt:i4>
      </vt:variant>
      <vt:variant>
        <vt:i4>0</vt:i4>
      </vt:variant>
      <vt:variant>
        <vt:i4>5</vt:i4>
      </vt:variant>
      <vt:variant>
        <vt:lpwstr/>
      </vt:variant>
      <vt:variant>
        <vt:lpwstr>_Toc9263519</vt:lpwstr>
      </vt:variant>
      <vt:variant>
        <vt:i4>2555914</vt:i4>
      </vt:variant>
      <vt:variant>
        <vt:i4>80</vt:i4>
      </vt:variant>
      <vt:variant>
        <vt:i4>0</vt:i4>
      </vt:variant>
      <vt:variant>
        <vt:i4>5</vt:i4>
      </vt:variant>
      <vt:variant>
        <vt:lpwstr/>
      </vt:variant>
      <vt:variant>
        <vt:lpwstr>_Toc9263518</vt:lpwstr>
      </vt:variant>
      <vt:variant>
        <vt:i4>2555914</vt:i4>
      </vt:variant>
      <vt:variant>
        <vt:i4>74</vt:i4>
      </vt:variant>
      <vt:variant>
        <vt:i4>0</vt:i4>
      </vt:variant>
      <vt:variant>
        <vt:i4>5</vt:i4>
      </vt:variant>
      <vt:variant>
        <vt:lpwstr/>
      </vt:variant>
      <vt:variant>
        <vt:lpwstr>_Toc9263517</vt:lpwstr>
      </vt:variant>
      <vt:variant>
        <vt:i4>2555914</vt:i4>
      </vt:variant>
      <vt:variant>
        <vt:i4>68</vt:i4>
      </vt:variant>
      <vt:variant>
        <vt:i4>0</vt:i4>
      </vt:variant>
      <vt:variant>
        <vt:i4>5</vt:i4>
      </vt:variant>
      <vt:variant>
        <vt:lpwstr/>
      </vt:variant>
      <vt:variant>
        <vt:lpwstr>_Toc9263516</vt:lpwstr>
      </vt:variant>
      <vt:variant>
        <vt:i4>2555914</vt:i4>
      </vt:variant>
      <vt:variant>
        <vt:i4>62</vt:i4>
      </vt:variant>
      <vt:variant>
        <vt:i4>0</vt:i4>
      </vt:variant>
      <vt:variant>
        <vt:i4>5</vt:i4>
      </vt:variant>
      <vt:variant>
        <vt:lpwstr/>
      </vt:variant>
      <vt:variant>
        <vt:lpwstr>_Toc9263515</vt:lpwstr>
      </vt:variant>
      <vt:variant>
        <vt:i4>2555914</vt:i4>
      </vt:variant>
      <vt:variant>
        <vt:i4>56</vt:i4>
      </vt:variant>
      <vt:variant>
        <vt:i4>0</vt:i4>
      </vt:variant>
      <vt:variant>
        <vt:i4>5</vt:i4>
      </vt:variant>
      <vt:variant>
        <vt:lpwstr/>
      </vt:variant>
      <vt:variant>
        <vt:lpwstr>_Toc9263514</vt:lpwstr>
      </vt:variant>
      <vt:variant>
        <vt:i4>2555914</vt:i4>
      </vt:variant>
      <vt:variant>
        <vt:i4>50</vt:i4>
      </vt:variant>
      <vt:variant>
        <vt:i4>0</vt:i4>
      </vt:variant>
      <vt:variant>
        <vt:i4>5</vt:i4>
      </vt:variant>
      <vt:variant>
        <vt:lpwstr/>
      </vt:variant>
      <vt:variant>
        <vt:lpwstr>_Toc9263513</vt:lpwstr>
      </vt:variant>
      <vt:variant>
        <vt:i4>2555914</vt:i4>
      </vt:variant>
      <vt:variant>
        <vt:i4>44</vt:i4>
      </vt:variant>
      <vt:variant>
        <vt:i4>0</vt:i4>
      </vt:variant>
      <vt:variant>
        <vt:i4>5</vt:i4>
      </vt:variant>
      <vt:variant>
        <vt:lpwstr/>
      </vt:variant>
      <vt:variant>
        <vt:lpwstr>_Toc9263512</vt:lpwstr>
      </vt:variant>
      <vt:variant>
        <vt:i4>2555914</vt:i4>
      </vt:variant>
      <vt:variant>
        <vt:i4>38</vt:i4>
      </vt:variant>
      <vt:variant>
        <vt:i4>0</vt:i4>
      </vt:variant>
      <vt:variant>
        <vt:i4>5</vt:i4>
      </vt:variant>
      <vt:variant>
        <vt:lpwstr/>
      </vt:variant>
      <vt:variant>
        <vt:lpwstr>_Toc9263511</vt:lpwstr>
      </vt:variant>
      <vt:variant>
        <vt:i4>2555914</vt:i4>
      </vt:variant>
      <vt:variant>
        <vt:i4>32</vt:i4>
      </vt:variant>
      <vt:variant>
        <vt:i4>0</vt:i4>
      </vt:variant>
      <vt:variant>
        <vt:i4>5</vt:i4>
      </vt:variant>
      <vt:variant>
        <vt:lpwstr/>
      </vt:variant>
      <vt:variant>
        <vt:lpwstr>_Toc9263510</vt:lpwstr>
      </vt:variant>
      <vt:variant>
        <vt:i4>2490378</vt:i4>
      </vt:variant>
      <vt:variant>
        <vt:i4>26</vt:i4>
      </vt:variant>
      <vt:variant>
        <vt:i4>0</vt:i4>
      </vt:variant>
      <vt:variant>
        <vt:i4>5</vt:i4>
      </vt:variant>
      <vt:variant>
        <vt:lpwstr/>
      </vt:variant>
      <vt:variant>
        <vt:lpwstr>_Toc9263509</vt:lpwstr>
      </vt:variant>
      <vt:variant>
        <vt:i4>2490378</vt:i4>
      </vt:variant>
      <vt:variant>
        <vt:i4>20</vt:i4>
      </vt:variant>
      <vt:variant>
        <vt:i4>0</vt:i4>
      </vt:variant>
      <vt:variant>
        <vt:i4>5</vt:i4>
      </vt:variant>
      <vt:variant>
        <vt:lpwstr/>
      </vt:variant>
      <vt:variant>
        <vt:lpwstr>_Toc9263508</vt:lpwstr>
      </vt:variant>
      <vt:variant>
        <vt:i4>2490378</vt:i4>
      </vt:variant>
      <vt:variant>
        <vt:i4>14</vt:i4>
      </vt:variant>
      <vt:variant>
        <vt:i4>0</vt:i4>
      </vt:variant>
      <vt:variant>
        <vt:i4>5</vt:i4>
      </vt:variant>
      <vt:variant>
        <vt:lpwstr/>
      </vt:variant>
      <vt:variant>
        <vt:lpwstr>_Toc9263507</vt:lpwstr>
      </vt:variant>
      <vt:variant>
        <vt:i4>2490378</vt:i4>
      </vt:variant>
      <vt:variant>
        <vt:i4>8</vt:i4>
      </vt:variant>
      <vt:variant>
        <vt:i4>0</vt:i4>
      </vt:variant>
      <vt:variant>
        <vt:i4>5</vt:i4>
      </vt:variant>
      <vt:variant>
        <vt:lpwstr/>
      </vt:variant>
      <vt:variant>
        <vt:lpwstr>_Toc9263506</vt:lpwstr>
      </vt:variant>
      <vt:variant>
        <vt:i4>2490378</vt:i4>
      </vt:variant>
      <vt:variant>
        <vt:i4>2</vt:i4>
      </vt:variant>
      <vt:variant>
        <vt:i4>0</vt:i4>
      </vt:variant>
      <vt:variant>
        <vt:i4>5</vt:i4>
      </vt:variant>
      <vt:variant>
        <vt:lpwstr/>
      </vt:variant>
      <vt:variant>
        <vt:lpwstr>_Toc9263505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Py</dc:creator>
  <cp:keywords/>
  <dc:description/>
  <cp:lastModifiedBy>Maxime Guirbal</cp:lastModifiedBy>
  <cp:revision>31</cp:revision>
  <cp:lastPrinted>2025-06-11T14:39:00Z</cp:lastPrinted>
  <dcterms:created xsi:type="dcterms:W3CDTF">2025-06-11T14:41:00Z</dcterms:created>
  <dcterms:modified xsi:type="dcterms:W3CDTF">2025-10-10T13:51:00Z</dcterms:modified>
</cp:coreProperties>
</file>